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24" w:rsidRPr="00152202" w:rsidRDefault="00043124" w:rsidP="00043124">
      <w:pPr>
        <w:pStyle w:val="3"/>
        <w:rPr>
          <w:sz w:val="24"/>
          <w:szCs w:val="24"/>
        </w:rPr>
      </w:pPr>
      <w:r w:rsidRPr="00152202">
        <w:rPr>
          <w:sz w:val="24"/>
          <w:szCs w:val="24"/>
        </w:rPr>
        <w:t>АКЦИОНЕРНОЕ  ОБЩЕСТВО</w:t>
      </w:r>
    </w:p>
    <w:p w:rsidR="00043124" w:rsidRPr="00152202" w:rsidRDefault="00043124" w:rsidP="00043124">
      <w:pPr>
        <w:rPr>
          <w:sz w:val="16"/>
          <w:szCs w:val="16"/>
        </w:rPr>
      </w:pPr>
    </w:p>
    <w:p w:rsidR="00043124" w:rsidRPr="00152202" w:rsidRDefault="00043124" w:rsidP="00043124">
      <w:pPr>
        <w:pStyle w:val="3"/>
        <w:rPr>
          <w:sz w:val="24"/>
          <w:szCs w:val="24"/>
        </w:rPr>
      </w:pPr>
      <w:r w:rsidRPr="00152202">
        <w:rPr>
          <w:sz w:val="24"/>
          <w:szCs w:val="24"/>
        </w:rPr>
        <w:t>«</w:t>
      </w:r>
      <w:proofErr w:type="spellStart"/>
      <w:r w:rsidR="002F125A" w:rsidRPr="00152202">
        <w:rPr>
          <w:sz w:val="24"/>
          <w:szCs w:val="24"/>
        </w:rPr>
        <w:fldChar w:fldCharType="begin"/>
      </w:r>
      <w:r w:rsidRPr="00152202">
        <w:rPr>
          <w:sz w:val="24"/>
          <w:szCs w:val="24"/>
        </w:rPr>
        <w:instrText xml:space="preserve"> MERGEFIELD Организация </w:instrText>
      </w:r>
      <w:r w:rsidR="002F125A" w:rsidRPr="00152202">
        <w:rPr>
          <w:sz w:val="24"/>
          <w:szCs w:val="24"/>
        </w:rPr>
        <w:fldChar w:fldCharType="separate"/>
      </w:r>
      <w:r w:rsidRPr="00152202">
        <w:rPr>
          <w:noProof/>
          <w:sz w:val="24"/>
          <w:szCs w:val="24"/>
        </w:rPr>
        <w:t>Селениум</w:t>
      </w:r>
      <w:proofErr w:type="spellEnd"/>
      <w:r w:rsidR="002F125A" w:rsidRPr="00152202">
        <w:rPr>
          <w:sz w:val="24"/>
          <w:szCs w:val="24"/>
        </w:rPr>
        <w:fldChar w:fldCharType="end"/>
      </w:r>
      <w:r w:rsidRPr="00152202">
        <w:rPr>
          <w:sz w:val="24"/>
          <w:szCs w:val="24"/>
        </w:rPr>
        <w:t>»</w:t>
      </w:r>
    </w:p>
    <w:p w:rsidR="00043124" w:rsidRPr="00152202" w:rsidRDefault="00043124" w:rsidP="00043124">
      <w:pPr>
        <w:jc w:val="center"/>
        <w:rPr>
          <w:sz w:val="24"/>
        </w:rPr>
      </w:pPr>
    </w:p>
    <w:p w:rsidR="00043124" w:rsidRPr="00152202" w:rsidRDefault="00043124" w:rsidP="00043124">
      <w:pPr>
        <w:rPr>
          <w:sz w:val="24"/>
        </w:rPr>
      </w:pPr>
      <w:r w:rsidRPr="00152202">
        <w:rPr>
          <w:b/>
          <w:bCs/>
          <w:sz w:val="24"/>
        </w:rPr>
        <w:tab/>
      </w:r>
      <w:r w:rsidRPr="00152202">
        <w:rPr>
          <w:b/>
          <w:bCs/>
          <w:sz w:val="24"/>
        </w:rPr>
        <w:tab/>
      </w:r>
      <w:r w:rsidRPr="00152202">
        <w:rPr>
          <w:b/>
          <w:bCs/>
          <w:sz w:val="24"/>
        </w:rPr>
        <w:tab/>
      </w:r>
      <w:r w:rsidRPr="00152202">
        <w:rPr>
          <w:b/>
          <w:bCs/>
          <w:sz w:val="24"/>
        </w:rPr>
        <w:tab/>
      </w:r>
      <w:r w:rsidRPr="00152202">
        <w:rPr>
          <w:b/>
          <w:bCs/>
          <w:sz w:val="24"/>
        </w:rPr>
        <w:tab/>
      </w:r>
      <w:r w:rsidRPr="00152202">
        <w:rPr>
          <w:b/>
          <w:bCs/>
          <w:sz w:val="24"/>
        </w:rPr>
        <w:tab/>
      </w:r>
      <w:r w:rsidRPr="00152202">
        <w:rPr>
          <w:b/>
          <w:bCs/>
          <w:sz w:val="24"/>
        </w:rPr>
        <w:tab/>
        <w:t xml:space="preserve"> </w:t>
      </w:r>
    </w:p>
    <w:p w:rsidR="00043124" w:rsidRPr="00152202" w:rsidRDefault="00043124" w:rsidP="00043124">
      <w:pPr>
        <w:ind w:firstLine="4536"/>
        <w:rPr>
          <w:b/>
          <w:bCs/>
          <w:spacing w:val="40"/>
          <w:sz w:val="24"/>
        </w:rPr>
      </w:pP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>УТВЕРЖДЕН:</w:t>
      </w: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>Общим собранием акционеров</w:t>
      </w: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>АО «</w:t>
      </w:r>
      <w:proofErr w:type="spellStart"/>
      <w:r w:rsidR="002F125A" w:rsidRPr="00152202">
        <w:rPr>
          <w:b/>
          <w:bCs/>
          <w:sz w:val="24"/>
        </w:rPr>
        <w:fldChar w:fldCharType="begin"/>
      </w:r>
      <w:r w:rsidRPr="00152202">
        <w:rPr>
          <w:b/>
          <w:bCs/>
          <w:sz w:val="24"/>
        </w:rPr>
        <w:instrText xml:space="preserve"> MERGEFIELD Организация </w:instrText>
      </w:r>
      <w:r w:rsidR="002F125A" w:rsidRPr="00152202">
        <w:rPr>
          <w:b/>
          <w:bCs/>
          <w:sz w:val="24"/>
        </w:rPr>
        <w:fldChar w:fldCharType="separate"/>
      </w:r>
      <w:r w:rsidRPr="00152202">
        <w:rPr>
          <w:b/>
          <w:bCs/>
          <w:noProof/>
          <w:sz w:val="24"/>
        </w:rPr>
        <w:t>Селениум</w:t>
      </w:r>
      <w:proofErr w:type="spellEnd"/>
      <w:r w:rsidR="002F125A" w:rsidRPr="00152202">
        <w:rPr>
          <w:b/>
          <w:bCs/>
          <w:sz w:val="24"/>
        </w:rPr>
        <w:fldChar w:fldCharType="end"/>
      </w:r>
      <w:r w:rsidRPr="00152202">
        <w:rPr>
          <w:b/>
          <w:bCs/>
          <w:sz w:val="24"/>
        </w:rPr>
        <w:t>»</w:t>
      </w:r>
    </w:p>
    <w:p w:rsidR="00043124" w:rsidRPr="00152202" w:rsidRDefault="002F125A" w:rsidP="00043124">
      <w:pPr>
        <w:ind w:firstLine="4962"/>
        <w:rPr>
          <w:sz w:val="24"/>
        </w:rPr>
      </w:pPr>
      <w:r w:rsidRPr="00152202">
        <w:rPr>
          <w:b/>
          <w:bCs/>
          <w:sz w:val="24"/>
        </w:rPr>
        <w:fldChar w:fldCharType="begin"/>
      </w:r>
      <w:r w:rsidR="00043124" w:rsidRPr="00152202">
        <w:rPr>
          <w:b/>
          <w:bCs/>
          <w:sz w:val="24"/>
        </w:rPr>
        <w:instrText xml:space="preserve"> MERGEFIELD Дата_собрания </w:instrText>
      </w:r>
      <w:r w:rsidRPr="00152202">
        <w:rPr>
          <w:b/>
          <w:bCs/>
          <w:sz w:val="24"/>
        </w:rPr>
        <w:fldChar w:fldCharType="separate"/>
      </w:r>
      <w:r w:rsidR="00555A9A">
        <w:rPr>
          <w:b/>
          <w:bCs/>
          <w:noProof/>
          <w:sz w:val="24"/>
        </w:rPr>
        <w:t>0</w:t>
      </w:r>
      <w:r w:rsidR="00043124">
        <w:rPr>
          <w:b/>
          <w:bCs/>
          <w:noProof/>
          <w:sz w:val="24"/>
        </w:rPr>
        <w:t>5</w:t>
      </w:r>
      <w:r w:rsidR="00043124" w:rsidRPr="00152202">
        <w:rPr>
          <w:b/>
          <w:bCs/>
          <w:noProof/>
          <w:sz w:val="24"/>
        </w:rPr>
        <w:t xml:space="preserve"> </w:t>
      </w:r>
      <w:r w:rsidR="00555A9A">
        <w:rPr>
          <w:b/>
          <w:bCs/>
          <w:noProof/>
          <w:sz w:val="24"/>
        </w:rPr>
        <w:t>ма</w:t>
      </w:r>
      <w:r w:rsidR="00043124" w:rsidRPr="00152202">
        <w:rPr>
          <w:b/>
          <w:bCs/>
          <w:noProof/>
          <w:sz w:val="24"/>
        </w:rPr>
        <w:t>я</w:t>
      </w:r>
      <w:r w:rsidRPr="00152202">
        <w:rPr>
          <w:b/>
          <w:bCs/>
          <w:sz w:val="24"/>
        </w:rPr>
        <w:fldChar w:fldCharType="end"/>
      </w:r>
      <w:r w:rsidR="00043124" w:rsidRPr="00152202">
        <w:rPr>
          <w:b/>
          <w:bCs/>
          <w:sz w:val="24"/>
        </w:rPr>
        <w:t xml:space="preserve"> </w:t>
      </w:r>
      <w:r w:rsidR="00043124">
        <w:rPr>
          <w:b/>
          <w:bCs/>
          <w:sz w:val="24"/>
        </w:rPr>
        <w:t>202</w:t>
      </w:r>
      <w:r w:rsidR="00555A9A">
        <w:rPr>
          <w:b/>
          <w:bCs/>
          <w:sz w:val="24"/>
        </w:rPr>
        <w:t>2</w:t>
      </w:r>
      <w:r w:rsidR="00043124" w:rsidRPr="00152202">
        <w:rPr>
          <w:b/>
          <w:bCs/>
          <w:sz w:val="24"/>
        </w:rPr>
        <w:t xml:space="preserve"> года</w:t>
      </w: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>Протокол №</w:t>
      </w:r>
      <w:r>
        <w:rPr>
          <w:b/>
          <w:bCs/>
          <w:sz w:val="24"/>
        </w:rPr>
        <w:t>2</w:t>
      </w:r>
      <w:r w:rsidR="00555A9A">
        <w:rPr>
          <w:b/>
          <w:bCs/>
          <w:sz w:val="24"/>
        </w:rPr>
        <w:t>3</w:t>
      </w:r>
      <w:r w:rsidRPr="00152202">
        <w:rPr>
          <w:b/>
          <w:bCs/>
          <w:sz w:val="24"/>
        </w:rPr>
        <w:t xml:space="preserve"> от </w:t>
      </w:r>
      <w:r w:rsidR="002F125A" w:rsidRPr="00152202">
        <w:rPr>
          <w:b/>
          <w:bCs/>
          <w:sz w:val="24"/>
        </w:rPr>
        <w:fldChar w:fldCharType="begin"/>
      </w:r>
      <w:r w:rsidRPr="00152202">
        <w:rPr>
          <w:b/>
          <w:bCs/>
          <w:sz w:val="24"/>
        </w:rPr>
        <w:instrText xml:space="preserve"> MERGEFIELD Дата_прот_ОСА </w:instrText>
      </w:r>
      <w:r w:rsidR="002F125A" w:rsidRPr="00152202">
        <w:rPr>
          <w:b/>
          <w:bCs/>
          <w:sz w:val="24"/>
        </w:rPr>
        <w:fldChar w:fldCharType="separate"/>
      </w:r>
      <w:r w:rsidR="00555A9A">
        <w:rPr>
          <w:b/>
          <w:bCs/>
          <w:noProof/>
          <w:sz w:val="24"/>
        </w:rPr>
        <w:t>0</w:t>
      </w:r>
      <w:r>
        <w:rPr>
          <w:b/>
          <w:bCs/>
          <w:noProof/>
          <w:sz w:val="24"/>
        </w:rPr>
        <w:t>6</w:t>
      </w:r>
      <w:r w:rsidRPr="00152202">
        <w:rPr>
          <w:b/>
          <w:bCs/>
          <w:noProof/>
          <w:sz w:val="24"/>
        </w:rPr>
        <w:t xml:space="preserve"> </w:t>
      </w:r>
      <w:r w:rsidR="00555A9A">
        <w:rPr>
          <w:b/>
          <w:bCs/>
          <w:noProof/>
          <w:sz w:val="24"/>
        </w:rPr>
        <w:t>ма</w:t>
      </w:r>
      <w:r w:rsidRPr="00152202">
        <w:rPr>
          <w:b/>
          <w:bCs/>
          <w:noProof/>
          <w:sz w:val="24"/>
        </w:rPr>
        <w:t>я</w:t>
      </w:r>
      <w:r w:rsidR="002F125A" w:rsidRPr="00152202">
        <w:rPr>
          <w:b/>
          <w:bCs/>
          <w:sz w:val="24"/>
        </w:rPr>
        <w:fldChar w:fldCharType="end"/>
      </w:r>
      <w:r w:rsidRPr="00152202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202</w:t>
      </w:r>
      <w:r w:rsidR="00555A9A">
        <w:rPr>
          <w:b/>
          <w:bCs/>
          <w:sz w:val="24"/>
        </w:rPr>
        <w:t>2</w:t>
      </w:r>
      <w:r w:rsidRPr="00152202">
        <w:rPr>
          <w:b/>
          <w:bCs/>
          <w:sz w:val="24"/>
        </w:rPr>
        <w:t xml:space="preserve"> года</w:t>
      </w:r>
    </w:p>
    <w:p w:rsidR="00043124" w:rsidRPr="00152202" w:rsidRDefault="00043124" w:rsidP="00043124">
      <w:pPr>
        <w:ind w:firstLine="4962"/>
        <w:rPr>
          <w:b/>
          <w:bCs/>
          <w:sz w:val="24"/>
        </w:rPr>
      </w:pP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>ПРЕДВАРИТЕЛЬНО УТВЕРЖДЕН:</w:t>
      </w: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 xml:space="preserve">Советом директоров </w:t>
      </w:r>
    </w:p>
    <w:p w:rsidR="00043124" w:rsidRPr="00152202" w:rsidRDefault="00043124" w:rsidP="00043124">
      <w:pPr>
        <w:ind w:firstLine="4962"/>
        <w:rPr>
          <w:b/>
          <w:bCs/>
          <w:sz w:val="24"/>
        </w:rPr>
      </w:pPr>
      <w:r w:rsidRPr="00152202">
        <w:rPr>
          <w:b/>
          <w:bCs/>
          <w:sz w:val="24"/>
        </w:rPr>
        <w:t>АО «</w:t>
      </w:r>
      <w:proofErr w:type="spellStart"/>
      <w:r w:rsidR="002F125A" w:rsidRPr="00152202">
        <w:rPr>
          <w:b/>
          <w:bCs/>
          <w:sz w:val="24"/>
        </w:rPr>
        <w:fldChar w:fldCharType="begin"/>
      </w:r>
      <w:r w:rsidRPr="00152202">
        <w:rPr>
          <w:b/>
          <w:bCs/>
          <w:sz w:val="24"/>
        </w:rPr>
        <w:instrText xml:space="preserve"> MERGEFIELD Организация </w:instrText>
      </w:r>
      <w:r w:rsidR="002F125A" w:rsidRPr="00152202">
        <w:rPr>
          <w:b/>
          <w:bCs/>
          <w:sz w:val="24"/>
        </w:rPr>
        <w:fldChar w:fldCharType="separate"/>
      </w:r>
      <w:r w:rsidRPr="00152202">
        <w:rPr>
          <w:b/>
          <w:bCs/>
          <w:noProof/>
          <w:sz w:val="24"/>
        </w:rPr>
        <w:t>Селениум</w:t>
      </w:r>
      <w:proofErr w:type="spellEnd"/>
      <w:r w:rsidR="002F125A" w:rsidRPr="00152202">
        <w:rPr>
          <w:b/>
          <w:bCs/>
          <w:sz w:val="24"/>
        </w:rPr>
        <w:fldChar w:fldCharType="end"/>
      </w:r>
      <w:r w:rsidRPr="00152202">
        <w:rPr>
          <w:b/>
          <w:bCs/>
          <w:sz w:val="24"/>
        </w:rPr>
        <w:t>»</w:t>
      </w:r>
    </w:p>
    <w:p w:rsidR="00043124" w:rsidRPr="00152202" w:rsidRDefault="002F125A" w:rsidP="00043124">
      <w:pPr>
        <w:ind w:firstLine="4962"/>
        <w:rPr>
          <w:sz w:val="24"/>
        </w:rPr>
      </w:pPr>
      <w:r w:rsidRPr="00152202">
        <w:rPr>
          <w:b/>
          <w:bCs/>
          <w:sz w:val="24"/>
        </w:rPr>
        <w:fldChar w:fldCharType="begin"/>
      </w:r>
      <w:r w:rsidR="00043124" w:rsidRPr="00152202">
        <w:rPr>
          <w:b/>
          <w:bCs/>
          <w:sz w:val="24"/>
        </w:rPr>
        <w:instrText xml:space="preserve"> MERGEFIELD Дата_провед_СД </w:instrText>
      </w:r>
      <w:r w:rsidRPr="00152202">
        <w:rPr>
          <w:b/>
          <w:bCs/>
          <w:sz w:val="24"/>
        </w:rPr>
        <w:fldChar w:fldCharType="separate"/>
      </w:r>
      <w:r w:rsidR="00043124" w:rsidRPr="00152202">
        <w:rPr>
          <w:b/>
          <w:bCs/>
          <w:noProof/>
          <w:sz w:val="24"/>
        </w:rPr>
        <w:t>1</w:t>
      </w:r>
      <w:r w:rsidR="00555A9A">
        <w:rPr>
          <w:b/>
          <w:bCs/>
          <w:noProof/>
          <w:sz w:val="24"/>
        </w:rPr>
        <w:t>7</w:t>
      </w:r>
      <w:r w:rsidR="00043124" w:rsidRPr="00152202">
        <w:rPr>
          <w:b/>
          <w:bCs/>
          <w:noProof/>
          <w:sz w:val="24"/>
        </w:rPr>
        <w:t xml:space="preserve"> марта</w:t>
      </w:r>
      <w:r w:rsidRPr="00152202">
        <w:rPr>
          <w:b/>
          <w:bCs/>
          <w:sz w:val="24"/>
        </w:rPr>
        <w:fldChar w:fldCharType="end"/>
      </w:r>
      <w:r w:rsidR="00043124" w:rsidRPr="00152202">
        <w:rPr>
          <w:b/>
          <w:bCs/>
          <w:sz w:val="24"/>
        </w:rPr>
        <w:t xml:space="preserve"> </w:t>
      </w:r>
      <w:r w:rsidR="00555A9A">
        <w:rPr>
          <w:b/>
          <w:bCs/>
          <w:sz w:val="24"/>
        </w:rPr>
        <w:t>2022</w:t>
      </w:r>
      <w:r w:rsidR="00043124" w:rsidRPr="00152202">
        <w:rPr>
          <w:b/>
          <w:bCs/>
          <w:sz w:val="24"/>
        </w:rPr>
        <w:t xml:space="preserve"> года</w:t>
      </w:r>
    </w:p>
    <w:p w:rsidR="00043124" w:rsidRPr="00152202" w:rsidRDefault="00043124" w:rsidP="00043124">
      <w:pPr>
        <w:ind w:firstLine="4962"/>
        <w:rPr>
          <w:sz w:val="24"/>
        </w:rPr>
      </w:pPr>
      <w:r w:rsidRPr="00152202">
        <w:rPr>
          <w:b/>
          <w:bCs/>
          <w:sz w:val="24"/>
        </w:rPr>
        <w:t>Протокол №</w:t>
      </w:r>
      <w:r>
        <w:rPr>
          <w:b/>
          <w:bCs/>
          <w:sz w:val="24"/>
        </w:rPr>
        <w:t>8</w:t>
      </w:r>
      <w:r w:rsidRPr="00152202">
        <w:rPr>
          <w:b/>
          <w:bCs/>
          <w:sz w:val="24"/>
        </w:rPr>
        <w:t xml:space="preserve"> от </w:t>
      </w:r>
      <w:r w:rsidR="002F125A" w:rsidRPr="00152202">
        <w:rPr>
          <w:b/>
          <w:bCs/>
          <w:sz w:val="24"/>
        </w:rPr>
        <w:fldChar w:fldCharType="begin"/>
      </w:r>
      <w:r w:rsidRPr="00152202">
        <w:rPr>
          <w:b/>
          <w:bCs/>
          <w:sz w:val="24"/>
        </w:rPr>
        <w:instrText xml:space="preserve"> MERGEFIELD Дата_сост_Проток_СД </w:instrText>
      </w:r>
      <w:r w:rsidR="002F125A" w:rsidRPr="00152202">
        <w:rPr>
          <w:b/>
          <w:bCs/>
          <w:sz w:val="24"/>
        </w:rPr>
        <w:fldChar w:fldCharType="separate"/>
      </w:r>
      <w:r w:rsidRPr="00152202">
        <w:rPr>
          <w:b/>
          <w:bCs/>
          <w:noProof/>
          <w:sz w:val="24"/>
        </w:rPr>
        <w:t>1</w:t>
      </w:r>
      <w:r w:rsidR="00555A9A">
        <w:rPr>
          <w:b/>
          <w:bCs/>
          <w:noProof/>
          <w:sz w:val="24"/>
        </w:rPr>
        <w:t>7</w:t>
      </w:r>
      <w:r w:rsidRPr="00152202">
        <w:rPr>
          <w:b/>
          <w:bCs/>
          <w:noProof/>
          <w:sz w:val="24"/>
        </w:rPr>
        <w:t xml:space="preserve"> марта</w:t>
      </w:r>
      <w:r w:rsidR="002F125A" w:rsidRPr="00152202">
        <w:rPr>
          <w:b/>
          <w:bCs/>
          <w:sz w:val="24"/>
        </w:rPr>
        <w:fldChar w:fldCharType="end"/>
      </w:r>
      <w:r w:rsidRPr="00152202">
        <w:rPr>
          <w:b/>
          <w:bCs/>
          <w:sz w:val="24"/>
        </w:rPr>
        <w:t xml:space="preserve"> </w:t>
      </w:r>
      <w:r w:rsidR="00555A9A">
        <w:rPr>
          <w:b/>
          <w:bCs/>
          <w:sz w:val="24"/>
        </w:rPr>
        <w:t>2022</w:t>
      </w:r>
      <w:r w:rsidRPr="00152202">
        <w:rPr>
          <w:b/>
          <w:bCs/>
          <w:sz w:val="24"/>
        </w:rPr>
        <w:t xml:space="preserve"> года</w:t>
      </w: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rPr>
          <w:b/>
          <w:bCs/>
          <w:sz w:val="24"/>
        </w:rPr>
      </w:pPr>
    </w:p>
    <w:p w:rsidR="00043124" w:rsidRPr="00152202" w:rsidRDefault="00043124" w:rsidP="00043124">
      <w:pPr>
        <w:jc w:val="center"/>
        <w:rPr>
          <w:b/>
          <w:bCs/>
          <w:sz w:val="24"/>
        </w:rPr>
      </w:pPr>
    </w:p>
    <w:p w:rsidR="00043124" w:rsidRPr="00152202" w:rsidRDefault="00043124" w:rsidP="00043124">
      <w:pPr>
        <w:jc w:val="center"/>
        <w:rPr>
          <w:b/>
          <w:bCs/>
          <w:sz w:val="28"/>
          <w:szCs w:val="28"/>
        </w:rPr>
      </w:pPr>
      <w:r w:rsidRPr="00152202">
        <w:rPr>
          <w:b/>
          <w:bCs/>
          <w:sz w:val="28"/>
          <w:szCs w:val="28"/>
        </w:rPr>
        <w:t>ГОДОВОЙ  ОТЧЕТ</w:t>
      </w:r>
    </w:p>
    <w:p w:rsidR="00043124" w:rsidRPr="00152202" w:rsidRDefault="00043124" w:rsidP="00043124">
      <w:pPr>
        <w:jc w:val="center"/>
        <w:rPr>
          <w:b/>
          <w:bCs/>
          <w:sz w:val="24"/>
        </w:rPr>
      </w:pPr>
      <w:r w:rsidRPr="00152202">
        <w:rPr>
          <w:b/>
          <w:bCs/>
          <w:sz w:val="24"/>
        </w:rPr>
        <w:t>по результатам работы</w:t>
      </w:r>
    </w:p>
    <w:p w:rsidR="00043124" w:rsidRPr="00152202" w:rsidRDefault="00043124" w:rsidP="00043124">
      <w:pPr>
        <w:jc w:val="center"/>
        <w:rPr>
          <w:b/>
          <w:bCs/>
          <w:sz w:val="24"/>
        </w:rPr>
      </w:pPr>
      <w:r w:rsidRPr="00152202">
        <w:rPr>
          <w:b/>
          <w:bCs/>
          <w:sz w:val="24"/>
        </w:rPr>
        <w:t xml:space="preserve">за </w:t>
      </w:r>
      <w:r>
        <w:rPr>
          <w:b/>
          <w:bCs/>
          <w:sz w:val="24"/>
        </w:rPr>
        <w:t>202</w:t>
      </w:r>
      <w:r w:rsidR="00555A9A">
        <w:rPr>
          <w:b/>
          <w:bCs/>
          <w:sz w:val="24"/>
        </w:rPr>
        <w:t>1</w:t>
      </w:r>
      <w:r w:rsidRPr="00152202">
        <w:rPr>
          <w:b/>
          <w:bCs/>
          <w:sz w:val="24"/>
        </w:rPr>
        <w:t xml:space="preserve"> год</w:t>
      </w:r>
    </w:p>
    <w:p w:rsidR="00043124" w:rsidRPr="00152202" w:rsidRDefault="00043124" w:rsidP="00043124">
      <w:pPr>
        <w:jc w:val="center"/>
        <w:rPr>
          <w:b/>
          <w:bCs/>
          <w:sz w:val="24"/>
        </w:rPr>
      </w:pPr>
    </w:p>
    <w:p w:rsidR="00043124" w:rsidRPr="00152202" w:rsidRDefault="00043124" w:rsidP="00043124">
      <w:pPr>
        <w:spacing w:line="480" w:lineRule="auto"/>
        <w:jc w:val="center"/>
        <w:rPr>
          <w:b/>
          <w:bCs/>
          <w:sz w:val="24"/>
        </w:rPr>
      </w:pPr>
    </w:p>
    <w:p w:rsidR="00043124" w:rsidRPr="00152202" w:rsidRDefault="00043124" w:rsidP="00043124">
      <w:pPr>
        <w:spacing w:line="480" w:lineRule="auto"/>
        <w:rPr>
          <w:b/>
          <w:bCs/>
          <w:sz w:val="24"/>
        </w:rPr>
      </w:pPr>
    </w:p>
    <w:p w:rsidR="00043124" w:rsidRPr="00152202" w:rsidRDefault="00043124" w:rsidP="00043124">
      <w:pPr>
        <w:spacing w:line="480" w:lineRule="auto"/>
        <w:rPr>
          <w:b/>
          <w:bCs/>
          <w:sz w:val="24"/>
        </w:rPr>
      </w:pPr>
    </w:p>
    <w:tbl>
      <w:tblPr>
        <w:tblW w:w="9080" w:type="dxa"/>
        <w:tblInd w:w="534" w:type="dxa"/>
        <w:tblLook w:val="01E0"/>
      </w:tblPr>
      <w:tblGrid>
        <w:gridCol w:w="6520"/>
        <w:gridCol w:w="2560"/>
      </w:tblGrid>
      <w:tr w:rsidR="00043124" w:rsidRPr="00152202" w:rsidTr="00A31427">
        <w:trPr>
          <w:trHeight w:val="470"/>
        </w:trPr>
        <w:tc>
          <w:tcPr>
            <w:tcW w:w="6520" w:type="dxa"/>
          </w:tcPr>
          <w:p w:rsidR="00043124" w:rsidRPr="00152202" w:rsidRDefault="00043124" w:rsidP="00A31427">
            <w:pPr>
              <w:tabs>
                <w:tab w:val="left" w:pos="9355"/>
              </w:tabs>
              <w:ind w:right="-6"/>
              <w:rPr>
                <w:b/>
                <w:sz w:val="24"/>
              </w:rPr>
            </w:pPr>
          </w:p>
          <w:p w:rsidR="00043124" w:rsidRPr="00152202" w:rsidRDefault="00043124" w:rsidP="00A31427">
            <w:pPr>
              <w:tabs>
                <w:tab w:val="left" w:pos="9355"/>
              </w:tabs>
              <w:ind w:right="-6"/>
              <w:rPr>
                <w:b/>
                <w:sz w:val="24"/>
              </w:rPr>
            </w:pPr>
          </w:p>
          <w:p w:rsidR="00043124" w:rsidRPr="00152202" w:rsidRDefault="00043124" w:rsidP="00A31427">
            <w:pPr>
              <w:tabs>
                <w:tab w:val="left" w:pos="9355"/>
              </w:tabs>
              <w:ind w:right="-6"/>
              <w:rPr>
                <w:b/>
                <w:sz w:val="24"/>
              </w:rPr>
            </w:pPr>
            <w:r w:rsidRPr="00152202">
              <w:rPr>
                <w:b/>
                <w:sz w:val="24"/>
              </w:rPr>
              <w:t xml:space="preserve">Генеральный директор </w:t>
            </w:r>
          </w:p>
          <w:p w:rsidR="00043124" w:rsidRPr="00152202" w:rsidRDefault="00043124" w:rsidP="00A31427">
            <w:pPr>
              <w:spacing w:line="20" w:lineRule="atLeast"/>
              <w:rPr>
                <w:b/>
                <w:bCs/>
                <w:sz w:val="24"/>
              </w:rPr>
            </w:pPr>
            <w:r w:rsidRPr="00152202">
              <w:rPr>
                <w:b/>
                <w:sz w:val="24"/>
              </w:rPr>
              <w:t>АО «</w:t>
            </w:r>
            <w:proofErr w:type="spellStart"/>
            <w:r w:rsidR="002F125A" w:rsidRPr="00152202">
              <w:rPr>
                <w:b/>
                <w:sz w:val="24"/>
              </w:rPr>
              <w:fldChar w:fldCharType="begin"/>
            </w:r>
            <w:r w:rsidRPr="00152202">
              <w:rPr>
                <w:b/>
                <w:sz w:val="24"/>
              </w:rPr>
              <w:instrText xml:space="preserve"> MERGEFIELD Организация </w:instrText>
            </w:r>
            <w:r w:rsidR="002F125A" w:rsidRPr="00152202">
              <w:rPr>
                <w:b/>
                <w:sz w:val="24"/>
              </w:rPr>
              <w:fldChar w:fldCharType="separate"/>
            </w:r>
            <w:r w:rsidRPr="00152202">
              <w:rPr>
                <w:b/>
                <w:noProof/>
                <w:sz w:val="24"/>
              </w:rPr>
              <w:t>Селениум</w:t>
            </w:r>
            <w:proofErr w:type="spellEnd"/>
            <w:r w:rsidR="002F125A" w:rsidRPr="00152202">
              <w:rPr>
                <w:b/>
                <w:sz w:val="24"/>
              </w:rPr>
              <w:fldChar w:fldCharType="end"/>
            </w:r>
            <w:r w:rsidRPr="00152202">
              <w:rPr>
                <w:b/>
                <w:sz w:val="24"/>
              </w:rPr>
              <w:t>»                            ______________</w:t>
            </w:r>
          </w:p>
        </w:tc>
        <w:tc>
          <w:tcPr>
            <w:tcW w:w="2560" w:type="dxa"/>
          </w:tcPr>
          <w:p w:rsidR="00043124" w:rsidRPr="00152202" w:rsidRDefault="00043124" w:rsidP="00A31427">
            <w:pPr>
              <w:spacing w:line="20" w:lineRule="atLeast"/>
              <w:rPr>
                <w:b/>
                <w:bCs/>
                <w:sz w:val="24"/>
              </w:rPr>
            </w:pPr>
          </w:p>
          <w:p w:rsidR="00043124" w:rsidRPr="00152202" w:rsidRDefault="00043124" w:rsidP="00A31427">
            <w:pPr>
              <w:spacing w:line="20" w:lineRule="atLeast"/>
              <w:rPr>
                <w:b/>
                <w:bCs/>
                <w:sz w:val="24"/>
              </w:rPr>
            </w:pPr>
            <w:r w:rsidRPr="00152202">
              <w:rPr>
                <w:b/>
                <w:bCs/>
                <w:sz w:val="24"/>
              </w:rPr>
              <w:t xml:space="preserve">                      </w:t>
            </w:r>
          </w:p>
          <w:p w:rsidR="00043124" w:rsidRPr="00152202" w:rsidRDefault="00043124" w:rsidP="00A31427">
            <w:pPr>
              <w:spacing w:line="20" w:lineRule="atLeast"/>
              <w:rPr>
                <w:b/>
                <w:bCs/>
                <w:sz w:val="24"/>
              </w:rPr>
            </w:pPr>
          </w:p>
          <w:p w:rsidR="00043124" w:rsidRPr="00152202" w:rsidRDefault="00043124" w:rsidP="00A31427">
            <w:pPr>
              <w:spacing w:line="20" w:lineRule="atLeast"/>
              <w:rPr>
                <w:b/>
                <w:bCs/>
                <w:sz w:val="24"/>
              </w:rPr>
            </w:pPr>
            <w:r w:rsidRPr="00152202">
              <w:rPr>
                <w:b/>
                <w:bCs/>
                <w:sz w:val="24"/>
              </w:rPr>
              <w:t xml:space="preserve">   </w:t>
            </w:r>
            <w:proofErr w:type="spellStart"/>
            <w:r w:rsidRPr="00152202">
              <w:rPr>
                <w:b/>
                <w:bCs/>
                <w:sz w:val="24"/>
              </w:rPr>
              <w:t>Е.В.Вдовиченко</w:t>
            </w:r>
            <w:proofErr w:type="spellEnd"/>
          </w:p>
        </w:tc>
      </w:tr>
    </w:tbl>
    <w:p w:rsidR="00555A9A" w:rsidRPr="00261C5C" w:rsidRDefault="00BB3B9B" w:rsidP="00555A9A">
      <w:pPr>
        <w:jc w:val="center"/>
        <w:rPr>
          <w:b/>
          <w:bCs/>
          <w:sz w:val="24"/>
        </w:rPr>
      </w:pPr>
      <w:r w:rsidRPr="00152202">
        <w:rPr>
          <w:b/>
          <w:bCs/>
          <w:sz w:val="24"/>
        </w:rPr>
        <w:br w:type="page"/>
      </w:r>
      <w:r w:rsidR="00555A9A" w:rsidRPr="00261C5C">
        <w:rPr>
          <w:b/>
          <w:bCs/>
          <w:sz w:val="24"/>
          <w:lang w:val="en-US"/>
        </w:rPr>
        <w:lastRenderedPageBreak/>
        <w:t>I</w:t>
      </w:r>
      <w:r w:rsidR="00555A9A" w:rsidRPr="00261C5C">
        <w:rPr>
          <w:b/>
          <w:bCs/>
          <w:sz w:val="24"/>
        </w:rPr>
        <w:t xml:space="preserve">. Положение </w:t>
      </w:r>
      <w:r w:rsidR="00555A9A" w:rsidRPr="00261C5C">
        <w:rPr>
          <w:b/>
          <w:sz w:val="24"/>
        </w:rPr>
        <w:t>АО «</w:t>
      </w:r>
      <w:proofErr w:type="spellStart"/>
      <w:r w:rsidR="00555A9A" w:rsidRPr="00261C5C">
        <w:rPr>
          <w:b/>
          <w:sz w:val="24"/>
        </w:rPr>
        <w:fldChar w:fldCharType="begin"/>
      </w:r>
      <w:r w:rsidR="00555A9A" w:rsidRPr="00261C5C">
        <w:rPr>
          <w:b/>
          <w:sz w:val="24"/>
        </w:rPr>
        <w:instrText xml:space="preserve"> MERGEFIELD Организация </w:instrText>
      </w:r>
      <w:r w:rsidR="00555A9A" w:rsidRPr="00261C5C">
        <w:rPr>
          <w:b/>
          <w:sz w:val="24"/>
        </w:rPr>
        <w:fldChar w:fldCharType="separate"/>
      </w:r>
      <w:r w:rsidR="00555A9A" w:rsidRPr="00261C5C">
        <w:rPr>
          <w:b/>
          <w:noProof/>
          <w:sz w:val="24"/>
        </w:rPr>
        <w:t>Селениум</w:t>
      </w:r>
      <w:proofErr w:type="spellEnd"/>
      <w:r w:rsidR="00555A9A" w:rsidRPr="00261C5C">
        <w:rPr>
          <w:b/>
          <w:sz w:val="24"/>
        </w:rPr>
        <w:fldChar w:fldCharType="end"/>
      </w:r>
      <w:r w:rsidR="00555A9A" w:rsidRPr="00261C5C">
        <w:rPr>
          <w:b/>
          <w:sz w:val="24"/>
        </w:rPr>
        <w:t>»</w:t>
      </w:r>
      <w:r w:rsidR="00555A9A" w:rsidRPr="00261C5C">
        <w:rPr>
          <w:sz w:val="24"/>
        </w:rPr>
        <w:t xml:space="preserve"> </w:t>
      </w:r>
      <w:r w:rsidR="00555A9A">
        <w:rPr>
          <w:b/>
          <w:bCs/>
          <w:sz w:val="24"/>
        </w:rPr>
        <w:t>в отрасли</w:t>
      </w:r>
    </w:p>
    <w:p w:rsidR="00555A9A" w:rsidRPr="00261C5C" w:rsidRDefault="00555A9A" w:rsidP="00555A9A">
      <w:pPr>
        <w:jc w:val="center"/>
        <w:rPr>
          <w:sz w:val="20"/>
        </w:rPr>
      </w:pP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>Основными видами деятельности АО «</w:t>
      </w:r>
      <w:proofErr w:type="spellStart"/>
      <w:r w:rsidRPr="00261C5C">
        <w:rPr>
          <w:sz w:val="24"/>
        </w:rPr>
        <w:fldChar w:fldCharType="begin"/>
      </w:r>
      <w:r w:rsidRPr="00261C5C">
        <w:rPr>
          <w:sz w:val="24"/>
        </w:rPr>
        <w:instrText xml:space="preserve"> MERGEFIELD Организация </w:instrText>
      </w:r>
      <w:r w:rsidRPr="00261C5C">
        <w:rPr>
          <w:sz w:val="24"/>
        </w:rPr>
        <w:fldChar w:fldCharType="separate"/>
      </w:r>
      <w:r w:rsidRPr="00261C5C">
        <w:rPr>
          <w:noProof/>
          <w:sz w:val="24"/>
        </w:rPr>
        <w:t>Селениум</w:t>
      </w:r>
      <w:proofErr w:type="spellEnd"/>
      <w:r w:rsidRPr="00261C5C">
        <w:rPr>
          <w:sz w:val="24"/>
        </w:rPr>
        <w:fldChar w:fldCharType="end"/>
      </w:r>
      <w:r w:rsidRPr="00261C5C">
        <w:rPr>
          <w:sz w:val="24"/>
        </w:rPr>
        <w:t>» (далее - Общество) являются:</w:t>
      </w:r>
    </w:p>
    <w:p w:rsidR="00555A9A" w:rsidRPr="00261C5C" w:rsidRDefault="00555A9A" w:rsidP="00555A9A">
      <w:pPr>
        <w:ind w:firstLine="709"/>
        <w:rPr>
          <w:rFonts w:eastAsia="Calibri"/>
          <w:sz w:val="24"/>
        </w:rPr>
      </w:pPr>
      <w:r w:rsidRPr="00261C5C">
        <w:rPr>
          <w:sz w:val="24"/>
        </w:rPr>
        <w:t>- к</w:t>
      </w:r>
      <w:r w:rsidRPr="00261C5C">
        <w:rPr>
          <w:rFonts w:eastAsia="Calibri"/>
          <w:sz w:val="24"/>
        </w:rPr>
        <w:t>онсультирование по вопросам коммерческой деятельности и управления;</w:t>
      </w:r>
    </w:p>
    <w:p w:rsidR="00555A9A" w:rsidRPr="00261C5C" w:rsidRDefault="00555A9A" w:rsidP="00555A9A">
      <w:pPr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-</w:t>
      </w:r>
      <w:r>
        <w:rPr>
          <w:rFonts w:eastAsia="Calibri"/>
          <w:sz w:val="24"/>
        </w:rPr>
        <w:t> </w:t>
      </w:r>
      <w:r w:rsidRPr="00261C5C">
        <w:rPr>
          <w:rFonts w:eastAsia="Calibri"/>
          <w:sz w:val="24"/>
        </w:rPr>
        <w:t>предоставление финансовых услуг, кроме услуг по страхованию и пенсионному обеспечению.</w:t>
      </w: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>Деятельность Общества в отрасли составляет более 20 лет.</w:t>
      </w: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261C5C">
        <w:rPr>
          <w:sz w:val="24"/>
        </w:rPr>
        <w:t>за</w:t>
      </w:r>
      <w:proofErr w:type="gramEnd"/>
      <w:r w:rsidRPr="00261C5C">
        <w:rPr>
          <w:sz w:val="24"/>
        </w:rPr>
        <w:t xml:space="preserve"> последние 3 года не изменилась.</w:t>
      </w: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>В 2021 году основными факторами, влияющими на состояние отрасли, являлись:</w:t>
      </w: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 xml:space="preserve">- </w:t>
      </w:r>
      <w:proofErr w:type="spellStart"/>
      <w:r w:rsidRPr="00261C5C">
        <w:rPr>
          <w:sz w:val="24"/>
        </w:rPr>
        <w:t>рыночно-конъюнктурные</w:t>
      </w:r>
      <w:proofErr w:type="spellEnd"/>
      <w:r w:rsidRPr="00261C5C">
        <w:rPr>
          <w:sz w:val="24"/>
        </w:rPr>
        <w:t xml:space="preserve">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>- хозяйственно-правовые и административные факторы, основным из которых стало изменение законодательства, регулирующего деятельность экономических субъектов отрасли.</w:t>
      </w:r>
    </w:p>
    <w:p w:rsidR="00555A9A" w:rsidRPr="00261C5C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 w:rsidRPr="00261C5C">
        <w:rPr>
          <w:sz w:val="24"/>
        </w:rPr>
        <w:t>высококонкурентная</w:t>
      </w:r>
      <w:proofErr w:type="spellEnd"/>
      <w:r w:rsidRPr="00261C5C">
        <w:rPr>
          <w:sz w:val="24"/>
        </w:rPr>
        <w:t xml:space="preserve">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555A9A" w:rsidRPr="00152202" w:rsidRDefault="00555A9A" w:rsidP="00555A9A">
      <w:pPr>
        <w:ind w:firstLine="709"/>
        <w:jc w:val="both"/>
        <w:rPr>
          <w:sz w:val="24"/>
        </w:rPr>
      </w:pPr>
      <w:r w:rsidRPr="00261C5C">
        <w:rPr>
          <w:sz w:val="24"/>
        </w:rPr>
        <w:t>Оценка соответствия результатов деятельности Общества тенденциям развития отрасли:</w:t>
      </w:r>
    </w:p>
    <w:p w:rsidR="00555A9A" w:rsidRPr="00152202" w:rsidRDefault="00555A9A" w:rsidP="00555A9A">
      <w:pPr>
        <w:ind w:firstLine="709"/>
        <w:jc w:val="both"/>
        <w:rPr>
          <w:sz w:val="24"/>
        </w:rPr>
      </w:pPr>
      <w:r w:rsidRPr="00152202">
        <w:rPr>
          <w:sz w:val="24"/>
        </w:rPr>
        <w:t xml:space="preserve"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</w:t>
      </w:r>
      <w:r>
        <w:rPr>
          <w:sz w:val="24"/>
        </w:rPr>
        <w:t>2022</w:t>
      </w:r>
      <w:r w:rsidRPr="00152202">
        <w:rPr>
          <w:sz w:val="24"/>
        </w:rPr>
        <w:t xml:space="preserve">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555A9A" w:rsidRPr="00152202" w:rsidRDefault="00555A9A" w:rsidP="00555A9A">
      <w:pPr>
        <w:jc w:val="both"/>
        <w:rPr>
          <w:sz w:val="20"/>
        </w:rPr>
      </w:pPr>
      <w:r w:rsidRPr="00152202">
        <w:rPr>
          <w:sz w:val="24"/>
        </w:rPr>
        <w:tab/>
      </w:r>
    </w:p>
    <w:p w:rsidR="00555A9A" w:rsidRPr="00152202" w:rsidRDefault="00555A9A" w:rsidP="00555A9A">
      <w:pPr>
        <w:jc w:val="center"/>
        <w:rPr>
          <w:b/>
          <w:bCs/>
          <w:sz w:val="24"/>
        </w:rPr>
      </w:pPr>
      <w:r w:rsidRPr="00152202">
        <w:rPr>
          <w:b/>
          <w:bCs/>
          <w:sz w:val="24"/>
          <w:lang w:val="en-US"/>
        </w:rPr>
        <w:t>II</w:t>
      </w:r>
      <w:r w:rsidRPr="00152202">
        <w:rPr>
          <w:b/>
          <w:bCs/>
          <w:sz w:val="24"/>
        </w:rPr>
        <w:t>. Приоритетные на</w:t>
      </w:r>
      <w:r>
        <w:rPr>
          <w:b/>
          <w:bCs/>
          <w:sz w:val="24"/>
        </w:rPr>
        <w:t>правления деятельности Общества</w:t>
      </w:r>
    </w:p>
    <w:p w:rsidR="00555A9A" w:rsidRPr="00152202" w:rsidRDefault="00555A9A" w:rsidP="00555A9A">
      <w:pPr>
        <w:jc w:val="center"/>
        <w:rPr>
          <w:b/>
          <w:bCs/>
          <w:sz w:val="20"/>
        </w:rPr>
      </w:pP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555A9A" w:rsidRPr="00152202" w:rsidRDefault="00555A9A" w:rsidP="00555A9A">
      <w:pPr>
        <w:rPr>
          <w:sz w:val="24"/>
        </w:rPr>
      </w:pPr>
      <w:r w:rsidRPr="00152202">
        <w:rPr>
          <w:sz w:val="24"/>
        </w:rPr>
        <w:t>- извлечение прибыли;</w:t>
      </w:r>
    </w:p>
    <w:p w:rsidR="00555A9A" w:rsidRPr="00152202" w:rsidRDefault="00555A9A" w:rsidP="00555A9A">
      <w:pPr>
        <w:rPr>
          <w:sz w:val="24"/>
        </w:rPr>
      </w:pPr>
      <w:r w:rsidRPr="00152202">
        <w:rPr>
          <w:sz w:val="24"/>
        </w:rPr>
        <w:t>- завоевание соответствующей доли рынка;</w:t>
      </w:r>
    </w:p>
    <w:p w:rsidR="00555A9A" w:rsidRPr="00152202" w:rsidRDefault="00555A9A" w:rsidP="00555A9A">
      <w:pPr>
        <w:rPr>
          <w:sz w:val="24"/>
        </w:rPr>
      </w:pPr>
      <w:r w:rsidRPr="00152202">
        <w:rPr>
          <w:sz w:val="24"/>
        </w:rPr>
        <w:t>- повышение конкурентоспособности;</w:t>
      </w:r>
    </w:p>
    <w:p w:rsidR="00555A9A" w:rsidRPr="00152202" w:rsidRDefault="00555A9A" w:rsidP="00555A9A">
      <w:pPr>
        <w:rPr>
          <w:sz w:val="24"/>
        </w:rPr>
      </w:pPr>
      <w:r w:rsidRPr="00152202">
        <w:rPr>
          <w:sz w:val="24"/>
        </w:rPr>
        <w:t>- внедрение передовых технологий и методов хозяйствования.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  <w:t xml:space="preserve">В соответствии с </w:t>
      </w:r>
      <w:proofErr w:type="gramStart"/>
      <w:r w:rsidRPr="00152202">
        <w:rPr>
          <w:sz w:val="24"/>
        </w:rPr>
        <w:t>вышеизложенным</w:t>
      </w:r>
      <w:proofErr w:type="gramEnd"/>
      <w:r w:rsidRPr="00152202">
        <w:rPr>
          <w:sz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555A9A" w:rsidRPr="00152202" w:rsidRDefault="00555A9A" w:rsidP="00555A9A">
      <w:pPr>
        <w:ind w:firstLine="708"/>
        <w:jc w:val="center"/>
        <w:rPr>
          <w:b/>
          <w:bCs/>
          <w:sz w:val="20"/>
        </w:rPr>
      </w:pPr>
    </w:p>
    <w:p w:rsidR="00555A9A" w:rsidRPr="00152202" w:rsidRDefault="00555A9A" w:rsidP="00555A9A">
      <w:pPr>
        <w:ind w:firstLine="708"/>
        <w:jc w:val="center"/>
        <w:rPr>
          <w:b/>
          <w:bCs/>
          <w:sz w:val="24"/>
        </w:rPr>
      </w:pPr>
      <w:r w:rsidRPr="00152202">
        <w:rPr>
          <w:b/>
          <w:bCs/>
          <w:sz w:val="24"/>
          <w:lang w:val="en-US"/>
        </w:rPr>
        <w:t>III</w:t>
      </w:r>
      <w:r w:rsidRPr="00152202">
        <w:rPr>
          <w:b/>
          <w:bCs/>
          <w:sz w:val="24"/>
        </w:rPr>
        <w:t>. Отчет Совета директоров Общества о результатах развития Общества по приоритетны</w:t>
      </w:r>
      <w:r>
        <w:rPr>
          <w:b/>
          <w:bCs/>
          <w:sz w:val="24"/>
        </w:rPr>
        <w:t>м направлениям его деятельности</w:t>
      </w:r>
    </w:p>
    <w:p w:rsidR="00555A9A" w:rsidRPr="00152202" w:rsidRDefault="00555A9A" w:rsidP="00555A9A">
      <w:pPr>
        <w:ind w:firstLine="708"/>
        <w:jc w:val="center"/>
        <w:rPr>
          <w:b/>
          <w:bCs/>
          <w:sz w:val="20"/>
        </w:rPr>
      </w:pP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>
        <w:rPr>
          <w:sz w:val="24"/>
        </w:rPr>
        <w:t>2021</w:t>
      </w:r>
      <w:r w:rsidRPr="00152202">
        <w:rPr>
          <w:sz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</w:t>
      </w:r>
    </w:p>
    <w:p w:rsidR="00555A9A" w:rsidRDefault="00555A9A" w:rsidP="00555A9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55A9A" w:rsidRPr="00152202" w:rsidRDefault="00555A9A" w:rsidP="00555A9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52202">
        <w:rPr>
          <w:rFonts w:ascii="Arial" w:hAnsi="Arial" w:cs="Arial"/>
          <w:b/>
          <w:bCs/>
          <w:sz w:val="24"/>
          <w:szCs w:val="24"/>
        </w:rPr>
        <w:tab/>
      </w:r>
    </w:p>
    <w:p w:rsidR="00555A9A" w:rsidRPr="00152202" w:rsidRDefault="00555A9A" w:rsidP="00555A9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52202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152202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 использованных в отчетном г</w:t>
      </w:r>
      <w:r>
        <w:rPr>
          <w:rFonts w:ascii="Arial" w:hAnsi="Arial" w:cs="Arial"/>
          <w:b/>
          <w:bCs/>
          <w:sz w:val="24"/>
          <w:szCs w:val="24"/>
        </w:rPr>
        <w:t>оду</w:t>
      </w:r>
    </w:p>
    <w:p w:rsidR="00555A9A" w:rsidRPr="00152202" w:rsidRDefault="00555A9A" w:rsidP="00555A9A">
      <w:pPr>
        <w:pStyle w:val="Prikaz"/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555A9A" w:rsidRPr="00152202" w:rsidTr="005E7E4F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152202">
              <w:rPr>
                <w:iCs/>
                <w:sz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sz w:val="24"/>
              </w:rPr>
            </w:pPr>
            <w:r w:rsidRPr="00152202">
              <w:rPr>
                <w:iCs/>
                <w:spacing w:val="-2"/>
                <w:sz w:val="24"/>
              </w:rPr>
              <w:t>Объём потребления</w:t>
            </w:r>
          </w:p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sz w:val="24"/>
              </w:rPr>
            </w:pPr>
            <w:r w:rsidRPr="00152202">
              <w:rPr>
                <w:iCs/>
                <w:sz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sz w:val="24"/>
              </w:rPr>
            </w:pPr>
            <w:r w:rsidRPr="00152202">
              <w:rPr>
                <w:iCs/>
                <w:sz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sz w:val="24"/>
              </w:rPr>
            </w:pPr>
            <w:r w:rsidRPr="00152202">
              <w:rPr>
                <w:iCs/>
                <w:sz w:val="24"/>
              </w:rPr>
              <w:t>Объём</w:t>
            </w:r>
          </w:p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sz w:val="24"/>
              </w:rPr>
            </w:pPr>
            <w:r w:rsidRPr="00152202">
              <w:rPr>
                <w:iCs/>
                <w:sz w:val="24"/>
              </w:rPr>
              <w:t>потребления в денежном выражении, руб.</w:t>
            </w:r>
          </w:p>
        </w:tc>
      </w:tr>
      <w:tr w:rsidR="00555A9A" w:rsidRPr="00152202" w:rsidTr="005E7E4F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proofErr w:type="spellStart"/>
            <w:r w:rsidRPr="00152202">
              <w:rPr>
                <w:sz w:val="24"/>
                <w:lang w:val="en-US"/>
              </w:rPr>
              <w:t>Атомная</w:t>
            </w:r>
            <w:proofErr w:type="spellEnd"/>
            <w:r w:rsidRPr="00152202">
              <w:rPr>
                <w:sz w:val="24"/>
                <w:lang w:val="en-US"/>
              </w:rPr>
              <w:t xml:space="preserve"> </w:t>
            </w:r>
            <w:proofErr w:type="spellStart"/>
            <w:r w:rsidRPr="00152202">
              <w:rPr>
                <w:sz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152202">
              <w:rPr>
                <w:iCs/>
                <w:sz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152202">
              <w:rPr>
                <w:iCs/>
                <w:sz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  <w:tr w:rsidR="00555A9A" w:rsidRPr="00152202" w:rsidTr="005E7E4F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A9A" w:rsidRPr="00152202" w:rsidRDefault="00555A9A" w:rsidP="005E7E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ind w:left="-40" w:right="-40"/>
              <w:jc w:val="center"/>
              <w:rPr>
                <w:sz w:val="24"/>
              </w:rPr>
            </w:pPr>
            <w:r w:rsidRPr="00152202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55A9A" w:rsidRPr="00152202" w:rsidRDefault="00555A9A" w:rsidP="005E7E4F">
            <w:pPr>
              <w:jc w:val="center"/>
              <w:rPr>
                <w:sz w:val="24"/>
              </w:rPr>
            </w:pPr>
            <w:r w:rsidRPr="00152202">
              <w:rPr>
                <w:sz w:val="24"/>
              </w:rPr>
              <w:t>0</w:t>
            </w:r>
          </w:p>
        </w:tc>
      </w:tr>
    </w:tbl>
    <w:p w:rsidR="00555A9A" w:rsidRDefault="00555A9A" w:rsidP="00555A9A">
      <w:pPr>
        <w:jc w:val="center"/>
        <w:rPr>
          <w:b/>
          <w:bCs/>
          <w:sz w:val="20"/>
          <w:lang w:eastAsia="en-US"/>
        </w:rPr>
      </w:pPr>
    </w:p>
    <w:p w:rsidR="00555A9A" w:rsidRPr="005726E6" w:rsidRDefault="00555A9A" w:rsidP="00555A9A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B92C13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арендует часть офисного помещения у третьего лица,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555A9A" w:rsidRPr="00152202" w:rsidRDefault="00555A9A" w:rsidP="00555A9A">
      <w:pPr>
        <w:jc w:val="center"/>
        <w:rPr>
          <w:b/>
          <w:bCs/>
          <w:sz w:val="20"/>
          <w:lang w:eastAsia="en-US"/>
        </w:rPr>
      </w:pPr>
    </w:p>
    <w:p w:rsidR="00555A9A" w:rsidRPr="00152202" w:rsidRDefault="00555A9A" w:rsidP="00555A9A">
      <w:pPr>
        <w:jc w:val="center"/>
        <w:rPr>
          <w:b/>
          <w:bCs/>
          <w:sz w:val="24"/>
          <w:szCs w:val="24"/>
        </w:rPr>
      </w:pPr>
      <w:r w:rsidRPr="00152202">
        <w:rPr>
          <w:b/>
          <w:bCs/>
          <w:sz w:val="24"/>
          <w:lang w:val="en-US"/>
        </w:rPr>
        <w:t>V</w:t>
      </w:r>
      <w:r w:rsidRPr="00152202">
        <w:rPr>
          <w:b/>
          <w:bCs/>
          <w:sz w:val="24"/>
        </w:rPr>
        <w:t>.</w:t>
      </w:r>
      <w:r w:rsidRPr="00152202">
        <w:rPr>
          <w:b/>
          <w:bCs/>
          <w:sz w:val="24"/>
          <w:szCs w:val="24"/>
        </w:rPr>
        <w:t xml:space="preserve"> </w:t>
      </w:r>
      <w:r w:rsidRPr="00152202">
        <w:rPr>
          <w:b/>
          <w:bCs/>
          <w:sz w:val="24"/>
        </w:rPr>
        <w:t>Со</w:t>
      </w:r>
      <w:r>
        <w:rPr>
          <w:b/>
          <w:bCs/>
          <w:sz w:val="24"/>
        </w:rPr>
        <w:t>стояние чистых активов Общества</w:t>
      </w:r>
    </w:p>
    <w:p w:rsidR="00555A9A" w:rsidRPr="00152202" w:rsidRDefault="00555A9A" w:rsidP="00555A9A">
      <w:pPr>
        <w:jc w:val="both"/>
        <w:rPr>
          <w:b/>
          <w:bCs/>
          <w:sz w:val="20"/>
          <w:lang w:eastAsia="en-US"/>
        </w:rPr>
      </w:pPr>
    </w:p>
    <w:p w:rsidR="00555A9A" w:rsidRPr="00152202" w:rsidRDefault="00555A9A" w:rsidP="00555A9A">
      <w:pPr>
        <w:jc w:val="both"/>
        <w:rPr>
          <w:rFonts w:eastAsia="Calibri"/>
          <w:bCs/>
          <w:sz w:val="24"/>
        </w:rPr>
      </w:pPr>
      <w:r w:rsidRPr="00152202">
        <w:rPr>
          <w:rFonts w:eastAsia="Calibri"/>
          <w:bCs/>
          <w:sz w:val="24"/>
        </w:rPr>
        <w:tab/>
        <w:t>На 31.12.</w:t>
      </w:r>
      <w:r>
        <w:rPr>
          <w:rFonts w:eastAsia="Calibri"/>
          <w:bCs/>
          <w:sz w:val="24"/>
        </w:rPr>
        <w:t>2021</w:t>
      </w:r>
      <w:r w:rsidRPr="00152202">
        <w:rPr>
          <w:rFonts w:eastAsia="Calibri"/>
          <w:bCs/>
          <w:sz w:val="24"/>
        </w:rPr>
        <w:t xml:space="preserve"> стоимость чистых активов Общества превышает размер уставного капитала.</w:t>
      </w:r>
    </w:p>
    <w:p w:rsidR="00555A9A" w:rsidRPr="00152202" w:rsidRDefault="00555A9A" w:rsidP="00555A9A">
      <w:pPr>
        <w:jc w:val="both"/>
        <w:rPr>
          <w:b/>
          <w:bCs/>
          <w:sz w:val="20"/>
          <w:lang w:eastAsia="en-US"/>
        </w:rPr>
      </w:pPr>
    </w:p>
    <w:p w:rsidR="00555A9A" w:rsidRPr="00152202" w:rsidRDefault="00555A9A" w:rsidP="00555A9A">
      <w:pPr>
        <w:jc w:val="center"/>
        <w:rPr>
          <w:b/>
          <w:bCs/>
          <w:sz w:val="24"/>
          <w:lang w:eastAsia="en-US"/>
        </w:rPr>
      </w:pPr>
      <w:r w:rsidRPr="00152202">
        <w:rPr>
          <w:b/>
          <w:bCs/>
          <w:sz w:val="24"/>
          <w:lang w:val="en-US" w:eastAsia="en-US"/>
        </w:rPr>
        <w:t>VI</w:t>
      </w:r>
      <w:r w:rsidRPr="00152202">
        <w:rPr>
          <w:b/>
          <w:bCs/>
          <w:sz w:val="24"/>
          <w:lang w:eastAsia="en-US"/>
        </w:rPr>
        <w:t>. Отче</w:t>
      </w:r>
      <w:r>
        <w:rPr>
          <w:b/>
          <w:bCs/>
          <w:sz w:val="24"/>
          <w:lang w:eastAsia="en-US"/>
        </w:rPr>
        <w:t>т о выплате дивидендов Общества</w:t>
      </w:r>
    </w:p>
    <w:p w:rsidR="00555A9A" w:rsidRPr="00152202" w:rsidRDefault="00555A9A" w:rsidP="00555A9A">
      <w:pPr>
        <w:jc w:val="both"/>
        <w:rPr>
          <w:sz w:val="20"/>
        </w:rPr>
      </w:pP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555A9A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  <w:t xml:space="preserve">В соответствии с утвержденной дивидендной политикой Общества в </w:t>
      </w:r>
      <w:r>
        <w:rPr>
          <w:sz w:val="24"/>
        </w:rPr>
        <w:t>2021</w:t>
      </w:r>
      <w:r w:rsidRPr="00152202">
        <w:rPr>
          <w:sz w:val="24"/>
        </w:rPr>
        <w:t xml:space="preserve"> году дивиденды по итогам </w:t>
      </w:r>
      <w:r>
        <w:rPr>
          <w:sz w:val="24"/>
        </w:rPr>
        <w:t>2020</w:t>
      </w:r>
      <w:r w:rsidRPr="00152202">
        <w:rPr>
          <w:sz w:val="24"/>
        </w:rPr>
        <w:t xml:space="preserve"> года не начислялись и не выплачивались.</w:t>
      </w:r>
    </w:p>
    <w:p w:rsidR="00555A9A" w:rsidRPr="00152202" w:rsidRDefault="00555A9A" w:rsidP="00555A9A">
      <w:pPr>
        <w:jc w:val="both"/>
        <w:rPr>
          <w:sz w:val="24"/>
        </w:rPr>
      </w:pPr>
    </w:p>
    <w:p w:rsidR="00555A9A" w:rsidRPr="00152202" w:rsidRDefault="00555A9A" w:rsidP="00555A9A">
      <w:pPr>
        <w:jc w:val="center"/>
        <w:rPr>
          <w:b/>
          <w:bCs/>
          <w:sz w:val="24"/>
          <w:lang w:eastAsia="en-US"/>
        </w:rPr>
      </w:pPr>
      <w:r w:rsidRPr="00152202">
        <w:rPr>
          <w:b/>
          <w:bCs/>
          <w:sz w:val="24"/>
          <w:lang w:val="en-US" w:eastAsia="en-US"/>
        </w:rPr>
        <w:t>VII</w:t>
      </w:r>
      <w:r w:rsidRPr="00152202">
        <w:rPr>
          <w:b/>
          <w:bCs/>
          <w:sz w:val="24"/>
          <w:lang w:eastAsia="en-US"/>
        </w:rPr>
        <w:t>.</w:t>
      </w:r>
      <w:r w:rsidRPr="00152202">
        <w:rPr>
          <w:sz w:val="24"/>
          <w:lang w:eastAsia="en-US"/>
        </w:rPr>
        <w:t xml:space="preserve"> </w:t>
      </w:r>
      <w:r w:rsidRPr="00152202">
        <w:rPr>
          <w:b/>
          <w:bCs/>
          <w:sz w:val="24"/>
          <w:lang w:eastAsia="en-US"/>
        </w:rPr>
        <w:t xml:space="preserve">Состав </w:t>
      </w:r>
      <w:r>
        <w:rPr>
          <w:b/>
          <w:bCs/>
          <w:sz w:val="24"/>
          <w:lang w:eastAsia="en-US"/>
        </w:rPr>
        <w:t>исполнительных органов Общества</w:t>
      </w:r>
    </w:p>
    <w:p w:rsidR="00555A9A" w:rsidRPr="00152202" w:rsidRDefault="00555A9A" w:rsidP="00555A9A">
      <w:pPr>
        <w:ind w:firstLine="708"/>
        <w:jc w:val="both"/>
        <w:rPr>
          <w:sz w:val="20"/>
        </w:rPr>
      </w:pPr>
    </w:p>
    <w:p w:rsidR="00555A9A" w:rsidRPr="00C84038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</w:r>
      <w:r w:rsidRPr="00C84038">
        <w:rPr>
          <w:sz w:val="24"/>
        </w:rPr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>В соответствии с решением внеочередного общего собрания акционеров Общества от 02.11.</w:t>
      </w:r>
      <w:r>
        <w:rPr>
          <w:sz w:val="24"/>
        </w:rPr>
        <w:t>2018</w:t>
      </w:r>
      <w:r w:rsidRPr="00152202">
        <w:rPr>
          <w:sz w:val="24"/>
        </w:rPr>
        <w:t xml:space="preserve"> и решением Совета директоров Общества от 05.11.</w:t>
      </w:r>
      <w:r>
        <w:rPr>
          <w:sz w:val="24"/>
        </w:rPr>
        <w:t>2018</w:t>
      </w:r>
      <w:r w:rsidRPr="00152202">
        <w:rPr>
          <w:sz w:val="24"/>
        </w:rPr>
        <w:t xml:space="preserve"> единоличным исполнительным органом с 06.11.</w:t>
      </w:r>
      <w:r>
        <w:rPr>
          <w:sz w:val="24"/>
        </w:rPr>
        <w:t>2018</w:t>
      </w:r>
      <w:r w:rsidRPr="00152202">
        <w:rPr>
          <w:sz w:val="24"/>
        </w:rPr>
        <w:t xml:space="preserve"> является генеральный директор. </w:t>
      </w:r>
    </w:p>
    <w:p w:rsidR="00555A9A" w:rsidRPr="00152202" w:rsidRDefault="00555A9A" w:rsidP="00555A9A">
      <w:pPr>
        <w:ind w:firstLine="708"/>
        <w:jc w:val="both"/>
        <w:rPr>
          <w:sz w:val="20"/>
        </w:rPr>
      </w:pPr>
    </w:p>
    <w:p w:rsidR="00555A9A" w:rsidRPr="00152202" w:rsidRDefault="00555A9A" w:rsidP="00555A9A">
      <w:pPr>
        <w:rPr>
          <w:b/>
          <w:iCs/>
          <w:sz w:val="24"/>
        </w:rPr>
      </w:pPr>
      <w:r w:rsidRPr="00152202">
        <w:rPr>
          <w:iCs/>
          <w:sz w:val="24"/>
        </w:rPr>
        <w:t xml:space="preserve">Генеральный директор </w:t>
      </w:r>
      <w:r w:rsidRPr="00152202">
        <w:rPr>
          <w:sz w:val="24"/>
        </w:rPr>
        <w:t>Общества</w:t>
      </w:r>
      <w:r w:rsidRPr="00152202">
        <w:rPr>
          <w:iCs/>
          <w:sz w:val="24"/>
        </w:rPr>
        <w:t>:</w:t>
      </w:r>
      <w:r w:rsidRPr="00152202">
        <w:rPr>
          <w:b/>
          <w:iCs/>
          <w:sz w:val="24"/>
        </w:rPr>
        <w:t xml:space="preserve"> </w:t>
      </w:r>
    </w:p>
    <w:p w:rsidR="00555A9A" w:rsidRPr="00152202" w:rsidRDefault="00555A9A" w:rsidP="00555A9A">
      <w:pPr>
        <w:rPr>
          <w:iCs/>
          <w:sz w:val="24"/>
          <w:u w:val="single"/>
        </w:rPr>
      </w:pPr>
      <w:proofErr w:type="spellStart"/>
      <w:r w:rsidRPr="00152202">
        <w:rPr>
          <w:iCs/>
          <w:sz w:val="24"/>
          <w:u w:val="single"/>
        </w:rPr>
        <w:t>Вдовиченко</w:t>
      </w:r>
      <w:proofErr w:type="spellEnd"/>
      <w:r w:rsidRPr="00152202">
        <w:rPr>
          <w:iCs/>
          <w:sz w:val="24"/>
          <w:u w:val="single"/>
        </w:rPr>
        <w:t xml:space="preserve"> Елена Владимировна</w:t>
      </w:r>
    </w:p>
    <w:p w:rsidR="00555A9A" w:rsidRPr="00152202" w:rsidRDefault="00555A9A" w:rsidP="00555A9A">
      <w:pPr>
        <w:rPr>
          <w:sz w:val="24"/>
        </w:rPr>
      </w:pPr>
      <w:r w:rsidRPr="00152202">
        <w:rPr>
          <w:iCs/>
          <w:sz w:val="24"/>
        </w:rPr>
        <w:t xml:space="preserve">Год рождения: </w:t>
      </w:r>
      <w:r w:rsidRPr="00152202">
        <w:rPr>
          <w:iCs/>
          <w:sz w:val="24"/>
          <w:u w:val="single"/>
        </w:rPr>
        <w:t>1974</w:t>
      </w:r>
    </w:p>
    <w:p w:rsidR="00555A9A" w:rsidRPr="00152202" w:rsidRDefault="00555A9A" w:rsidP="00555A9A">
      <w:pPr>
        <w:ind w:left="709" w:hanging="709"/>
        <w:jc w:val="both"/>
        <w:rPr>
          <w:sz w:val="24"/>
        </w:rPr>
      </w:pPr>
      <w:r w:rsidRPr="00152202">
        <w:rPr>
          <w:sz w:val="24"/>
        </w:rPr>
        <w:t>Образование: высшее.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>Место работы: информация Обществу не  предоставлена.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>Наименование должности по основному месту работы: информация Обществу не  предоставлена.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>Доля в уставном капитале Общества: доли не имеет.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lastRenderedPageBreak/>
        <w:t>Доля принадлежащих обыкновенных акций Общества: доли не имеет.</w:t>
      </w:r>
    </w:p>
    <w:p w:rsidR="00555A9A" w:rsidRPr="00152202" w:rsidRDefault="00555A9A" w:rsidP="00555A9A">
      <w:pPr>
        <w:ind w:firstLine="708"/>
        <w:jc w:val="both"/>
        <w:rPr>
          <w:sz w:val="20"/>
        </w:rPr>
      </w:pP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>В отчетном году сделки по приобретению или отчуждению акций Общества единоличным исполнительным органом не имели места.</w:t>
      </w:r>
    </w:p>
    <w:p w:rsidR="00555A9A" w:rsidRPr="00152202" w:rsidRDefault="00555A9A" w:rsidP="00555A9A">
      <w:pPr>
        <w:ind w:firstLine="708"/>
        <w:jc w:val="both"/>
        <w:rPr>
          <w:sz w:val="24"/>
        </w:rPr>
      </w:pPr>
    </w:p>
    <w:p w:rsidR="00555A9A" w:rsidRPr="00152202" w:rsidRDefault="00555A9A" w:rsidP="00555A9A">
      <w:pPr>
        <w:jc w:val="center"/>
        <w:rPr>
          <w:b/>
          <w:bCs/>
          <w:sz w:val="24"/>
        </w:rPr>
      </w:pPr>
      <w:r w:rsidRPr="00152202">
        <w:rPr>
          <w:b/>
          <w:bCs/>
          <w:sz w:val="24"/>
          <w:lang w:val="en-US" w:eastAsia="en-US"/>
        </w:rPr>
        <w:t>VIII</w:t>
      </w:r>
      <w:proofErr w:type="gramStart"/>
      <w:r w:rsidRPr="00152202">
        <w:rPr>
          <w:b/>
          <w:bCs/>
          <w:sz w:val="24"/>
          <w:lang w:eastAsia="en-US"/>
        </w:rPr>
        <w:t>.</w:t>
      </w:r>
      <w:r w:rsidRPr="00152202">
        <w:rPr>
          <w:sz w:val="24"/>
          <w:lang w:eastAsia="en-US"/>
        </w:rPr>
        <w:t xml:space="preserve"> </w:t>
      </w:r>
      <w:r w:rsidRPr="00152202">
        <w:rPr>
          <w:b/>
          <w:bCs/>
          <w:sz w:val="24"/>
        </w:rPr>
        <w:t xml:space="preserve"> Критерии</w:t>
      </w:r>
      <w:proofErr w:type="gramEnd"/>
      <w:r w:rsidRPr="00152202">
        <w:rPr>
          <w:b/>
          <w:bCs/>
          <w:sz w:val="24"/>
        </w:rPr>
        <w:t xml:space="preserve">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</w:t>
      </w:r>
      <w:r>
        <w:rPr>
          <w:b/>
          <w:bCs/>
          <w:sz w:val="24"/>
        </w:rPr>
        <w:t>2021 года</w:t>
      </w:r>
    </w:p>
    <w:p w:rsidR="00555A9A" w:rsidRPr="00152202" w:rsidRDefault="00555A9A" w:rsidP="00555A9A">
      <w:pPr>
        <w:rPr>
          <w:sz w:val="20"/>
        </w:rPr>
      </w:pP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 xml:space="preserve">В настоящее время Общество не выплачивает вознаграждений членам Совета директоров, хотя в дальнейшем такие выплаты не исключаются. </w:t>
      </w:r>
    </w:p>
    <w:p w:rsidR="00555A9A" w:rsidRPr="0025198A" w:rsidRDefault="00555A9A" w:rsidP="00555A9A">
      <w:pPr>
        <w:ind w:firstLine="708"/>
        <w:jc w:val="both"/>
        <w:rPr>
          <w:sz w:val="24"/>
        </w:rPr>
      </w:pPr>
      <w:r w:rsidRPr="00642A0F">
        <w:rPr>
          <w:sz w:val="24"/>
        </w:rPr>
        <w:t>Вознаграждение лица, осуществляющего полномочия единоличного исполнительного органа Общества, выплачивается в соответствии с трудовым договором</w:t>
      </w:r>
      <w:bookmarkStart w:id="0" w:name="_GoBack"/>
      <w:bookmarkEnd w:id="0"/>
      <w:r w:rsidRPr="00642A0F">
        <w:rPr>
          <w:sz w:val="24"/>
        </w:rPr>
        <w:t>.</w:t>
      </w:r>
    </w:p>
    <w:p w:rsidR="00555A9A" w:rsidRPr="00152202" w:rsidRDefault="00555A9A" w:rsidP="00555A9A">
      <w:pPr>
        <w:pStyle w:val="Prikaz"/>
        <w:ind w:firstLine="0"/>
        <w:rPr>
          <w:rFonts w:ascii="Arial" w:hAnsi="Arial" w:cs="Arial"/>
          <w:sz w:val="24"/>
          <w:szCs w:val="24"/>
          <w:lang w:eastAsia="ru-RU"/>
        </w:rPr>
      </w:pPr>
      <w:r w:rsidRPr="00152202">
        <w:rPr>
          <w:rFonts w:ascii="Arial" w:hAnsi="Arial" w:cs="Arial"/>
          <w:sz w:val="24"/>
          <w:szCs w:val="24"/>
          <w:lang w:eastAsia="ru-RU"/>
        </w:rPr>
        <w:tab/>
        <w:t xml:space="preserve">Компенсация расходов </w:t>
      </w:r>
      <w:r w:rsidRPr="00152202">
        <w:rPr>
          <w:rFonts w:ascii="Arial" w:hAnsi="Arial" w:cs="Arial"/>
          <w:bCs/>
          <w:sz w:val="24"/>
          <w:szCs w:val="24"/>
          <w:lang w:eastAsia="ru-RU"/>
        </w:rPr>
        <w:t xml:space="preserve">членам органов управления Общества </w:t>
      </w:r>
      <w:r w:rsidRPr="00152202">
        <w:rPr>
          <w:rFonts w:ascii="Arial" w:hAnsi="Arial" w:cs="Arial"/>
          <w:sz w:val="24"/>
          <w:szCs w:val="24"/>
          <w:lang w:eastAsia="ru-RU"/>
        </w:rPr>
        <w:t>в отчетном году не производилась.</w:t>
      </w:r>
    </w:p>
    <w:p w:rsidR="00555A9A" w:rsidRPr="00152202" w:rsidRDefault="00555A9A" w:rsidP="00555A9A">
      <w:pPr>
        <w:rPr>
          <w:iCs/>
          <w:sz w:val="20"/>
        </w:rPr>
      </w:pPr>
    </w:p>
    <w:p w:rsidR="00555A9A" w:rsidRPr="00152202" w:rsidRDefault="00555A9A" w:rsidP="00555A9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52202">
        <w:rPr>
          <w:rFonts w:ascii="Arial" w:hAnsi="Arial" w:cs="Arial"/>
          <w:b/>
          <w:bCs/>
          <w:sz w:val="24"/>
          <w:lang w:val="en-US"/>
        </w:rPr>
        <w:t>IX</w:t>
      </w:r>
      <w:r w:rsidRPr="00152202">
        <w:rPr>
          <w:rFonts w:ascii="Arial" w:hAnsi="Arial" w:cs="Arial"/>
          <w:b/>
          <w:bCs/>
          <w:sz w:val="24"/>
        </w:rPr>
        <w:t>.</w:t>
      </w:r>
      <w:r w:rsidRPr="00152202">
        <w:rPr>
          <w:rFonts w:ascii="Arial" w:hAnsi="Arial" w:cs="Arial"/>
          <w:b/>
          <w:bCs/>
          <w:sz w:val="24"/>
          <w:szCs w:val="24"/>
        </w:rPr>
        <w:t xml:space="preserve"> Сведения о соблюдении Обществом ко</w:t>
      </w:r>
      <w:r>
        <w:rPr>
          <w:rFonts w:ascii="Arial" w:hAnsi="Arial" w:cs="Arial"/>
          <w:b/>
          <w:bCs/>
          <w:sz w:val="24"/>
          <w:szCs w:val="24"/>
        </w:rPr>
        <w:t>декса корпоративного управления</w:t>
      </w:r>
    </w:p>
    <w:p w:rsidR="00555A9A" w:rsidRPr="00152202" w:rsidRDefault="00555A9A" w:rsidP="00555A9A">
      <w:pPr>
        <w:jc w:val="center"/>
        <w:rPr>
          <w:sz w:val="20"/>
        </w:rPr>
      </w:pP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555A9A" w:rsidRPr="00152202" w:rsidRDefault="00555A9A" w:rsidP="00555A9A">
      <w:pPr>
        <w:jc w:val="both"/>
        <w:rPr>
          <w:sz w:val="20"/>
        </w:rPr>
      </w:pPr>
    </w:p>
    <w:p w:rsidR="00555A9A" w:rsidRPr="00152202" w:rsidRDefault="00555A9A" w:rsidP="00555A9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52202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152202">
        <w:rPr>
          <w:rFonts w:ascii="Arial" w:hAnsi="Arial" w:cs="Arial"/>
          <w:b/>
          <w:bCs/>
          <w:sz w:val="24"/>
          <w:szCs w:val="24"/>
        </w:rPr>
        <w:t>. Сведения о крупных сделках, соверш</w:t>
      </w:r>
      <w:r>
        <w:rPr>
          <w:rFonts w:ascii="Arial" w:hAnsi="Arial" w:cs="Arial"/>
          <w:b/>
          <w:bCs/>
          <w:sz w:val="24"/>
          <w:szCs w:val="24"/>
        </w:rPr>
        <w:t>енных Обществом в отчетном году</w:t>
      </w:r>
    </w:p>
    <w:p w:rsidR="00555A9A" w:rsidRPr="00152202" w:rsidRDefault="00555A9A" w:rsidP="00555A9A">
      <w:pPr>
        <w:rPr>
          <w:sz w:val="16"/>
          <w:szCs w:val="16"/>
        </w:rPr>
      </w:pPr>
    </w:p>
    <w:p w:rsidR="00555A9A" w:rsidRDefault="00555A9A" w:rsidP="00555A9A">
      <w:pPr>
        <w:jc w:val="both"/>
        <w:rPr>
          <w:sz w:val="24"/>
        </w:rPr>
      </w:pPr>
      <w:r w:rsidRPr="00693741">
        <w:rPr>
          <w:bCs/>
          <w:sz w:val="24"/>
          <w:lang w:eastAsia="en-US"/>
        </w:rPr>
        <w:t xml:space="preserve">           Сделок, </w:t>
      </w:r>
      <w:r>
        <w:rPr>
          <w:bCs/>
          <w:sz w:val="24"/>
          <w:lang w:eastAsia="en-US"/>
        </w:rPr>
        <w:t xml:space="preserve">признаваемых в соответствии с Федеральным </w:t>
      </w:r>
      <w:r w:rsidRPr="00152202">
        <w:rPr>
          <w:sz w:val="24"/>
        </w:rPr>
        <w:t xml:space="preserve">законом «Об акционерных обществах» </w:t>
      </w:r>
      <w:r>
        <w:rPr>
          <w:sz w:val="24"/>
        </w:rPr>
        <w:t xml:space="preserve">крупными </w:t>
      </w:r>
      <w:r w:rsidRPr="00152202">
        <w:rPr>
          <w:sz w:val="24"/>
        </w:rPr>
        <w:t>сделками</w:t>
      </w:r>
      <w:r>
        <w:rPr>
          <w:sz w:val="24"/>
        </w:rPr>
        <w:t>, в течение 2021 года не совершалось.</w:t>
      </w:r>
    </w:p>
    <w:p w:rsidR="00555A9A" w:rsidRPr="00693741" w:rsidRDefault="00555A9A" w:rsidP="00555A9A">
      <w:pPr>
        <w:jc w:val="both"/>
        <w:rPr>
          <w:bCs/>
          <w:sz w:val="24"/>
          <w:lang w:eastAsia="en-US"/>
        </w:rPr>
      </w:pPr>
    </w:p>
    <w:p w:rsidR="00555A9A" w:rsidRPr="00152202" w:rsidRDefault="00555A9A" w:rsidP="00555A9A">
      <w:pPr>
        <w:jc w:val="center"/>
        <w:rPr>
          <w:b/>
          <w:bCs/>
          <w:sz w:val="24"/>
          <w:lang w:eastAsia="en-US"/>
        </w:rPr>
      </w:pPr>
      <w:r w:rsidRPr="00152202">
        <w:rPr>
          <w:b/>
          <w:bCs/>
          <w:sz w:val="24"/>
          <w:lang w:val="en-US" w:eastAsia="en-US"/>
        </w:rPr>
        <w:t>XI</w:t>
      </w:r>
      <w:r w:rsidRPr="00152202">
        <w:rPr>
          <w:b/>
          <w:bCs/>
          <w:sz w:val="24"/>
          <w:lang w:eastAsia="en-US"/>
        </w:rPr>
        <w:t xml:space="preserve">. Сведения о сделках </w:t>
      </w:r>
      <w:r w:rsidRPr="00152202">
        <w:rPr>
          <w:b/>
          <w:bCs/>
          <w:sz w:val="24"/>
          <w:lang w:val="en-US" w:eastAsia="en-US"/>
        </w:rPr>
        <w:t>c</w:t>
      </w:r>
      <w:r w:rsidRPr="00152202">
        <w:rPr>
          <w:b/>
          <w:bCs/>
          <w:sz w:val="24"/>
          <w:lang w:eastAsia="en-US"/>
        </w:rPr>
        <w:t xml:space="preserve"> заинтересованностью, соверш</w:t>
      </w:r>
      <w:r>
        <w:rPr>
          <w:b/>
          <w:bCs/>
          <w:sz w:val="24"/>
          <w:lang w:eastAsia="en-US"/>
        </w:rPr>
        <w:t>енных Обществом в отчетном году</w:t>
      </w:r>
    </w:p>
    <w:p w:rsidR="00555A9A" w:rsidRPr="00152202" w:rsidRDefault="00555A9A" w:rsidP="00555A9A">
      <w:pPr>
        <w:jc w:val="both"/>
        <w:rPr>
          <w:sz w:val="16"/>
          <w:szCs w:val="16"/>
        </w:rPr>
      </w:pP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 xml:space="preserve">Сделок, признаваемых в соответствии с Федеральным законом «Об акционерных обществах» сделками, в совершении которых имелась заинтересованность, в </w:t>
      </w:r>
      <w:r>
        <w:rPr>
          <w:sz w:val="24"/>
        </w:rPr>
        <w:t>2021</w:t>
      </w:r>
      <w:r w:rsidRPr="00152202">
        <w:rPr>
          <w:sz w:val="24"/>
        </w:rPr>
        <w:t xml:space="preserve"> году не совершалось.</w:t>
      </w:r>
    </w:p>
    <w:p w:rsidR="00555A9A" w:rsidRPr="00152202" w:rsidRDefault="00555A9A" w:rsidP="00555A9A">
      <w:pPr>
        <w:jc w:val="center"/>
        <w:rPr>
          <w:b/>
          <w:bCs/>
          <w:sz w:val="20"/>
          <w:lang w:eastAsia="en-US"/>
        </w:rPr>
      </w:pPr>
    </w:p>
    <w:p w:rsidR="00555A9A" w:rsidRPr="00152202" w:rsidRDefault="00555A9A" w:rsidP="00555A9A">
      <w:pPr>
        <w:jc w:val="center"/>
        <w:rPr>
          <w:b/>
          <w:bCs/>
          <w:sz w:val="24"/>
          <w:lang w:eastAsia="en-US"/>
        </w:rPr>
      </w:pPr>
      <w:r w:rsidRPr="00152202">
        <w:rPr>
          <w:b/>
          <w:bCs/>
          <w:sz w:val="24"/>
          <w:lang w:val="en-US" w:eastAsia="en-US"/>
        </w:rPr>
        <w:t>XII</w:t>
      </w:r>
      <w:r w:rsidRPr="00152202">
        <w:rPr>
          <w:b/>
          <w:bCs/>
          <w:sz w:val="24"/>
          <w:lang w:eastAsia="en-US"/>
        </w:rPr>
        <w:t>. Дополните</w:t>
      </w:r>
      <w:r>
        <w:rPr>
          <w:b/>
          <w:bCs/>
          <w:sz w:val="24"/>
          <w:lang w:eastAsia="en-US"/>
        </w:rPr>
        <w:t>льная информация для акционеров</w:t>
      </w:r>
    </w:p>
    <w:p w:rsidR="00555A9A" w:rsidRPr="00152202" w:rsidRDefault="00555A9A" w:rsidP="00555A9A">
      <w:pPr>
        <w:jc w:val="center"/>
        <w:rPr>
          <w:sz w:val="20"/>
        </w:rPr>
      </w:pP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>Уставный капитал Общества равен 160 000 рублей и разделен на           160 000 штук обыкновенных акций номиналом 1 рубль.</w:t>
      </w: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>Регистратором Общества, в соответствии с заключенным договором, является АО «</w:t>
      </w:r>
      <w:proofErr w:type="spellStart"/>
      <w:r w:rsidRPr="00152202">
        <w:rPr>
          <w:sz w:val="24"/>
        </w:rPr>
        <w:t>Сургутинвестнефть</w:t>
      </w:r>
      <w:proofErr w:type="spellEnd"/>
      <w:r w:rsidRPr="00152202">
        <w:rPr>
          <w:sz w:val="24"/>
        </w:rPr>
        <w:t>»:</w:t>
      </w:r>
    </w:p>
    <w:p w:rsidR="00555A9A" w:rsidRPr="0025198A" w:rsidRDefault="00555A9A" w:rsidP="00555A9A">
      <w:pPr>
        <w:ind w:firstLine="708"/>
        <w:jc w:val="both"/>
        <w:rPr>
          <w:b/>
          <w:sz w:val="24"/>
        </w:rPr>
      </w:pPr>
      <w:r w:rsidRPr="0025198A">
        <w:rPr>
          <w:sz w:val="24"/>
        </w:rPr>
        <w:t xml:space="preserve">Адрес (адреса): </w:t>
      </w:r>
      <w:r w:rsidRPr="0025198A">
        <w:rPr>
          <w:iCs/>
          <w:sz w:val="24"/>
        </w:rPr>
        <w:t xml:space="preserve">Российская Федерация, Тюменская область, </w:t>
      </w:r>
      <w:r w:rsidRPr="0025198A">
        <w:rPr>
          <w:bCs/>
          <w:iCs/>
          <w:sz w:val="24"/>
        </w:rPr>
        <w:t xml:space="preserve">Ханты-Мансийский автономный округ – </w:t>
      </w:r>
      <w:proofErr w:type="spellStart"/>
      <w:r w:rsidRPr="0025198A">
        <w:rPr>
          <w:bCs/>
          <w:iCs/>
          <w:sz w:val="24"/>
        </w:rPr>
        <w:t>Югра</w:t>
      </w:r>
      <w:proofErr w:type="spellEnd"/>
      <w:r w:rsidRPr="0025198A">
        <w:rPr>
          <w:bCs/>
          <w:iCs/>
          <w:sz w:val="24"/>
        </w:rPr>
        <w:t xml:space="preserve">, </w:t>
      </w:r>
      <w:r w:rsidRPr="0025198A">
        <w:rPr>
          <w:iCs/>
          <w:sz w:val="24"/>
        </w:rPr>
        <w:t>г</w:t>
      </w:r>
      <w:proofErr w:type="gramStart"/>
      <w:r w:rsidRPr="0025198A">
        <w:rPr>
          <w:iCs/>
          <w:sz w:val="24"/>
        </w:rPr>
        <w:t>.С</w:t>
      </w:r>
      <w:proofErr w:type="gramEnd"/>
      <w:r w:rsidRPr="0025198A">
        <w:rPr>
          <w:iCs/>
          <w:sz w:val="24"/>
        </w:rPr>
        <w:t>ургут, ул.Энтузиастов, 52/1</w:t>
      </w:r>
    </w:p>
    <w:p w:rsidR="00555A9A" w:rsidRPr="00152202" w:rsidRDefault="00555A9A" w:rsidP="00555A9A">
      <w:pPr>
        <w:ind w:firstLine="708"/>
        <w:rPr>
          <w:i/>
          <w:sz w:val="24"/>
        </w:rPr>
      </w:pPr>
      <w:r w:rsidRPr="00152202">
        <w:rPr>
          <w:sz w:val="24"/>
        </w:rPr>
        <w:t xml:space="preserve">Контактные телефоны регистратора: </w:t>
      </w:r>
      <w:r w:rsidRPr="00152202">
        <w:rPr>
          <w:iCs/>
          <w:sz w:val="24"/>
        </w:rPr>
        <w:t xml:space="preserve">тел: +7 (3462) </w:t>
      </w:r>
      <w:r w:rsidRPr="00152202">
        <w:rPr>
          <w:rStyle w:val="af0"/>
          <w:i w:val="0"/>
          <w:sz w:val="24"/>
        </w:rPr>
        <w:t xml:space="preserve">55-09-44 </w:t>
      </w:r>
      <w:r w:rsidRPr="00152202">
        <w:rPr>
          <w:i/>
          <w:iCs/>
          <w:sz w:val="24"/>
        </w:rPr>
        <w:br/>
      </w:r>
      <w:r w:rsidRPr="00152202">
        <w:rPr>
          <w:rStyle w:val="af0"/>
          <w:i w:val="0"/>
          <w:sz w:val="24"/>
        </w:rPr>
        <w:t xml:space="preserve">                                                                         факс: +7(3462) 55-09-27</w:t>
      </w: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>Сведения о лицензии, выданной регистратору: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>Лицензия: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 xml:space="preserve">Номер лицензии: </w:t>
      </w:r>
      <w:r w:rsidRPr="00152202">
        <w:rPr>
          <w:iCs/>
          <w:sz w:val="24"/>
        </w:rPr>
        <w:t>10-000-1-00324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lastRenderedPageBreak/>
        <w:t xml:space="preserve">Дата выдачи: </w:t>
      </w:r>
      <w:r w:rsidRPr="00152202">
        <w:rPr>
          <w:iCs/>
          <w:sz w:val="24"/>
        </w:rPr>
        <w:t>24.06.2004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 xml:space="preserve">Срок действия: </w:t>
      </w:r>
      <w:r w:rsidRPr="00152202">
        <w:rPr>
          <w:iCs/>
          <w:sz w:val="24"/>
        </w:rPr>
        <w:t>без ограничения срока действия</w:t>
      </w:r>
    </w:p>
    <w:p w:rsidR="00555A9A" w:rsidRPr="00152202" w:rsidRDefault="00555A9A" w:rsidP="00555A9A">
      <w:pPr>
        <w:jc w:val="both"/>
        <w:rPr>
          <w:sz w:val="24"/>
        </w:rPr>
      </w:pPr>
      <w:r w:rsidRPr="00152202">
        <w:rPr>
          <w:sz w:val="24"/>
        </w:rPr>
        <w:t xml:space="preserve">Орган, выдавший лицензию: </w:t>
      </w:r>
      <w:r w:rsidRPr="00152202">
        <w:rPr>
          <w:iCs/>
          <w:sz w:val="24"/>
        </w:rPr>
        <w:t>Федеральная служба по финансовым рынкам.</w:t>
      </w:r>
    </w:p>
    <w:p w:rsidR="00555A9A" w:rsidRPr="0043712E" w:rsidRDefault="00555A9A" w:rsidP="00555A9A">
      <w:pPr>
        <w:ind w:firstLine="567"/>
        <w:jc w:val="both"/>
        <w:rPr>
          <w:bCs/>
          <w:sz w:val="24"/>
        </w:rPr>
      </w:pPr>
      <w:r w:rsidRPr="002646CC">
        <w:rPr>
          <w:sz w:val="24"/>
        </w:rPr>
        <w:t xml:space="preserve">По вопросам получения доступа к информации для акционеров можно обращаться по адресу: </w:t>
      </w:r>
      <w:r w:rsidRPr="0043712E">
        <w:rPr>
          <w:sz w:val="24"/>
        </w:rPr>
        <w:t>6284</w:t>
      </w:r>
      <w:r>
        <w:rPr>
          <w:sz w:val="24"/>
        </w:rPr>
        <w:t>00</w:t>
      </w:r>
      <w:r w:rsidRPr="0043712E">
        <w:rPr>
          <w:sz w:val="24"/>
        </w:rPr>
        <w:t xml:space="preserve">, </w:t>
      </w:r>
      <w:r w:rsidRPr="0043712E">
        <w:rPr>
          <w:bCs/>
          <w:sz w:val="24"/>
        </w:rPr>
        <w:t xml:space="preserve">Российская Федерация, </w:t>
      </w:r>
      <w:r w:rsidRPr="0043712E">
        <w:rPr>
          <w:bCs/>
          <w:sz w:val="24"/>
        </w:rPr>
        <w:fldChar w:fldCharType="begin"/>
      </w:r>
      <w:r w:rsidRPr="0043712E">
        <w:rPr>
          <w:bCs/>
          <w:sz w:val="24"/>
        </w:rPr>
        <w:instrText xml:space="preserve"> MERGEFIELD Адрес </w:instrText>
      </w:r>
      <w:r w:rsidRPr="0043712E">
        <w:rPr>
          <w:bCs/>
          <w:sz w:val="24"/>
        </w:rPr>
        <w:fldChar w:fldCharType="separate"/>
      </w:r>
      <w:r w:rsidRPr="0043712E">
        <w:rPr>
          <w:bCs/>
          <w:sz w:val="24"/>
        </w:rPr>
        <w:t xml:space="preserve">Ханты-Мансийский автономный округ - </w:t>
      </w:r>
      <w:proofErr w:type="spellStart"/>
      <w:r w:rsidRPr="0043712E">
        <w:rPr>
          <w:bCs/>
          <w:sz w:val="24"/>
        </w:rPr>
        <w:t>Югра</w:t>
      </w:r>
      <w:proofErr w:type="spellEnd"/>
      <w:r w:rsidRPr="0043712E">
        <w:rPr>
          <w:bCs/>
          <w:sz w:val="24"/>
        </w:rPr>
        <w:t>, г</w:t>
      </w:r>
      <w:proofErr w:type="gramStart"/>
      <w:r w:rsidRPr="0043712E">
        <w:rPr>
          <w:bCs/>
          <w:sz w:val="24"/>
        </w:rPr>
        <w:t>.С</w:t>
      </w:r>
      <w:proofErr w:type="gramEnd"/>
      <w:r w:rsidRPr="0043712E">
        <w:rPr>
          <w:bCs/>
          <w:sz w:val="24"/>
        </w:rPr>
        <w:t xml:space="preserve">ургут, </w:t>
      </w:r>
      <w:r w:rsidRPr="0043712E">
        <w:rPr>
          <w:bCs/>
          <w:sz w:val="24"/>
        </w:rPr>
        <w:fldChar w:fldCharType="end"/>
      </w:r>
      <w:r w:rsidRPr="0043712E">
        <w:rPr>
          <w:bCs/>
          <w:sz w:val="24"/>
        </w:rPr>
        <w:t>ул.Губкина, 15А, офис 305.</w:t>
      </w: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>Адрес на странице в сети Интернет:</w:t>
      </w:r>
    </w:p>
    <w:p w:rsidR="00555A9A" w:rsidRPr="00BD7645" w:rsidRDefault="00555A9A" w:rsidP="00555A9A">
      <w:pPr>
        <w:ind w:firstLine="709"/>
        <w:jc w:val="both"/>
      </w:pPr>
      <w:hyperlink r:id="rId8" w:history="1">
        <w:r w:rsidRPr="00BD7645">
          <w:rPr>
            <w:rStyle w:val="af"/>
            <w:color w:val="auto"/>
            <w:sz w:val="24"/>
            <w:lang w:val="en-US"/>
          </w:rPr>
          <w:t>http</w:t>
        </w:r>
        <w:r w:rsidRPr="00BD7645">
          <w:rPr>
            <w:rStyle w:val="af"/>
            <w:color w:val="auto"/>
            <w:sz w:val="24"/>
          </w:rPr>
          <w:t>://</w:t>
        </w:r>
        <w:r w:rsidRPr="00BD7645">
          <w:rPr>
            <w:rStyle w:val="af"/>
            <w:color w:val="auto"/>
            <w:sz w:val="24"/>
            <w:lang w:val="en-US"/>
          </w:rPr>
          <w:t>www</w:t>
        </w:r>
        <w:r w:rsidRPr="00BD7645">
          <w:rPr>
            <w:rStyle w:val="af"/>
            <w:color w:val="auto"/>
            <w:sz w:val="24"/>
          </w:rPr>
          <w:t>.</w:t>
        </w:r>
        <w:r w:rsidRPr="00BD7645">
          <w:rPr>
            <w:rStyle w:val="af"/>
            <w:color w:val="auto"/>
            <w:sz w:val="24"/>
            <w:lang w:val="en-US"/>
          </w:rPr>
          <w:t>e</w:t>
        </w:r>
        <w:r w:rsidRPr="00BD7645">
          <w:rPr>
            <w:rStyle w:val="af"/>
            <w:color w:val="auto"/>
            <w:sz w:val="24"/>
          </w:rPr>
          <w:t>-</w:t>
        </w:r>
        <w:r w:rsidRPr="00BD7645">
          <w:rPr>
            <w:rStyle w:val="af"/>
            <w:color w:val="auto"/>
            <w:sz w:val="24"/>
            <w:lang w:val="en-US"/>
          </w:rPr>
          <w:t>disclosure</w:t>
        </w:r>
        <w:r w:rsidRPr="00BD7645">
          <w:rPr>
            <w:rStyle w:val="af"/>
            <w:color w:val="auto"/>
            <w:sz w:val="24"/>
          </w:rPr>
          <w:t>.</w:t>
        </w:r>
        <w:r w:rsidRPr="00BD7645">
          <w:rPr>
            <w:rStyle w:val="af"/>
            <w:color w:val="auto"/>
            <w:sz w:val="24"/>
            <w:lang w:val="en-US"/>
          </w:rPr>
          <w:t>ru</w:t>
        </w:r>
        <w:r w:rsidRPr="00BD7645">
          <w:rPr>
            <w:rStyle w:val="af"/>
            <w:color w:val="auto"/>
            <w:sz w:val="24"/>
          </w:rPr>
          <w:t>/</w:t>
        </w:r>
        <w:r w:rsidRPr="00BD7645">
          <w:rPr>
            <w:rStyle w:val="af"/>
            <w:color w:val="auto"/>
            <w:sz w:val="24"/>
            <w:lang w:val="en-US"/>
          </w:rPr>
          <w:t>portal</w:t>
        </w:r>
        <w:r w:rsidRPr="00BD7645">
          <w:rPr>
            <w:rStyle w:val="af"/>
            <w:color w:val="auto"/>
            <w:sz w:val="24"/>
          </w:rPr>
          <w:t>/</w:t>
        </w:r>
        <w:r w:rsidRPr="00BD7645">
          <w:rPr>
            <w:rStyle w:val="af"/>
            <w:color w:val="auto"/>
            <w:sz w:val="24"/>
            <w:lang w:val="en-US"/>
          </w:rPr>
          <w:t>company</w:t>
        </w:r>
        <w:r w:rsidRPr="00BD7645">
          <w:rPr>
            <w:rStyle w:val="af"/>
            <w:color w:val="auto"/>
            <w:sz w:val="24"/>
          </w:rPr>
          <w:t>.</w:t>
        </w:r>
        <w:r w:rsidRPr="00BD7645">
          <w:rPr>
            <w:rStyle w:val="af"/>
            <w:color w:val="auto"/>
            <w:sz w:val="24"/>
            <w:lang w:val="en-US"/>
          </w:rPr>
          <w:t>aspx</w:t>
        </w:r>
        <w:r w:rsidRPr="00BD7645">
          <w:rPr>
            <w:rStyle w:val="af"/>
            <w:color w:val="auto"/>
            <w:sz w:val="24"/>
          </w:rPr>
          <w:t>?</w:t>
        </w:r>
        <w:r w:rsidRPr="00BD7645">
          <w:rPr>
            <w:rStyle w:val="af"/>
            <w:color w:val="auto"/>
            <w:sz w:val="24"/>
            <w:lang w:val="en-US"/>
          </w:rPr>
          <w:t>id</w:t>
        </w:r>
        <w:r w:rsidRPr="00BD7645">
          <w:rPr>
            <w:rStyle w:val="af"/>
            <w:color w:val="auto"/>
            <w:sz w:val="24"/>
          </w:rPr>
          <w:t>=2415</w:t>
        </w:r>
      </w:hyperlink>
      <w:r w:rsidRPr="00BD7645">
        <w:rPr>
          <w:sz w:val="24"/>
          <w:u w:val="single"/>
        </w:rPr>
        <w:t>,</w:t>
      </w:r>
      <w:r w:rsidRPr="00BD7645">
        <w:rPr>
          <w:sz w:val="24"/>
        </w:rPr>
        <w:t xml:space="preserve"> </w:t>
      </w:r>
      <w:hyperlink r:id="rId9" w:history="1">
        <w:r w:rsidRPr="00BD7645">
          <w:rPr>
            <w:rStyle w:val="af"/>
            <w:color w:val="auto"/>
          </w:rPr>
          <w:t>http://selen-ao.ru/</w:t>
        </w:r>
      </w:hyperlink>
      <w:r w:rsidRPr="00BD7645">
        <w:t>.</w:t>
      </w:r>
    </w:p>
    <w:p w:rsidR="00555A9A" w:rsidRPr="00152202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 xml:space="preserve">Контактные телефоны:  </w:t>
      </w:r>
      <w:r w:rsidRPr="00152202">
        <w:rPr>
          <w:iCs/>
          <w:sz w:val="24"/>
        </w:rPr>
        <w:t>+7</w:t>
      </w:r>
      <w:r w:rsidRPr="00152202">
        <w:rPr>
          <w:sz w:val="24"/>
        </w:rPr>
        <w:t xml:space="preserve"> (3462) 42-</w:t>
      </w:r>
      <w:r>
        <w:rPr>
          <w:sz w:val="24"/>
        </w:rPr>
        <w:t>76</w:t>
      </w:r>
      <w:r w:rsidRPr="00152202">
        <w:rPr>
          <w:sz w:val="24"/>
        </w:rPr>
        <w:t>-6</w:t>
      </w:r>
      <w:r>
        <w:rPr>
          <w:sz w:val="24"/>
        </w:rPr>
        <w:t>0</w:t>
      </w:r>
      <w:r w:rsidRPr="00152202">
        <w:rPr>
          <w:sz w:val="24"/>
        </w:rPr>
        <w:t>.</w:t>
      </w:r>
    </w:p>
    <w:p w:rsidR="00555A9A" w:rsidRPr="002335E0" w:rsidRDefault="00555A9A" w:rsidP="00555A9A">
      <w:pPr>
        <w:ind w:firstLine="708"/>
        <w:jc w:val="both"/>
        <w:rPr>
          <w:sz w:val="24"/>
        </w:rPr>
      </w:pPr>
      <w:r w:rsidRPr="00152202">
        <w:rPr>
          <w:sz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>
        <w:rPr>
          <w:sz w:val="24"/>
        </w:rPr>
        <w:t>2021</w:t>
      </w:r>
      <w:r w:rsidRPr="00152202">
        <w:rPr>
          <w:sz w:val="24"/>
        </w:rPr>
        <w:t xml:space="preserve"> год от </w:t>
      </w:r>
      <w:r>
        <w:rPr>
          <w:sz w:val="24"/>
        </w:rPr>
        <w:t>14</w:t>
      </w:r>
      <w:r w:rsidRPr="00152202">
        <w:rPr>
          <w:sz w:val="24"/>
        </w:rPr>
        <w:t xml:space="preserve"> марта </w:t>
      </w:r>
      <w:r>
        <w:rPr>
          <w:sz w:val="24"/>
        </w:rPr>
        <w:t>2022</w:t>
      </w:r>
      <w:r w:rsidRPr="00152202">
        <w:rPr>
          <w:sz w:val="24"/>
        </w:rPr>
        <w:t xml:space="preserve"> года.</w:t>
      </w:r>
      <w:r w:rsidRPr="002335E0">
        <w:rPr>
          <w:sz w:val="24"/>
        </w:rPr>
        <w:t xml:space="preserve"> </w:t>
      </w:r>
    </w:p>
    <w:p w:rsidR="00555A9A" w:rsidRPr="002335E0" w:rsidRDefault="00555A9A" w:rsidP="00555A9A">
      <w:pPr>
        <w:ind w:firstLine="708"/>
        <w:jc w:val="both"/>
        <w:rPr>
          <w:sz w:val="24"/>
        </w:rPr>
      </w:pPr>
    </w:p>
    <w:p w:rsidR="00BB3B9B" w:rsidRDefault="00BB3B9B" w:rsidP="00555A9A">
      <w:pPr>
        <w:jc w:val="center"/>
        <w:rPr>
          <w:sz w:val="18"/>
          <w:szCs w:val="18"/>
        </w:rPr>
      </w:pPr>
    </w:p>
    <w:p w:rsidR="00BB3B9B" w:rsidRDefault="00BB3B9B" w:rsidP="00BB3B9B">
      <w:pPr>
        <w:jc w:val="right"/>
        <w:rPr>
          <w:sz w:val="18"/>
          <w:szCs w:val="18"/>
        </w:rPr>
      </w:pPr>
    </w:p>
    <w:p w:rsidR="00BB3B9B" w:rsidRDefault="00BB3B9B" w:rsidP="00BB3B9B">
      <w:pPr>
        <w:jc w:val="right"/>
        <w:rPr>
          <w:sz w:val="18"/>
          <w:szCs w:val="18"/>
        </w:rPr>
      </w:pPr>
    </w:p>
    <w:p w:rsidR="00BB3B9B" w:rsidRDefault="00BB3B9B" w:rsidP="00BB3B9B">
      <w:pPr>
        <w:jc w:val="right"/>
        <w:rPr>
          <w:sz w:val="18"/>
          <w:szCs w:val="18"/>
        </w:rPr>
      </w:pPr>
    </w:p>
    <w:p w:rsidR="00BB3B9B" w:rsidRDefault="00BB3B9B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B02EC9" w:rsidRDefault="00B02EC9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p w:rsidR="00C13430" w:rsidRDefault="00C13430" w:rsidP="00BB3B9B">
      <w:pPr>
        <w:jc w:val="right"/>
        <w:rPr>
          <w:sz w:val="18"/>
          <w:szCs w:val="18"/>
        </w:rPr>
      </w:pPr>
    </w:p>
    <w:sectPr w:rsidR="00C13430" w:rsidSect="00B02EC9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567" w:bottom="284" w:left="1701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34D" w:rsidRDefault="00B4734D" w:rsidP="00D65B04">
      <w:r>
        <w:separator/>
      </w:r>
    </w:p>
  </w:endnote>
  <w:endnote w:type="continuationSeparator" w:id="0">
    <w:p w:rsidR="00B4734D" w:rsidRDefault="00B4734D" w:rsidP="00D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6F" w:rsidRDefault="002F125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04E6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04E6F" w:rsidRDefault="00104E6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6F" w:rsidRDefault="00104E6F">
    <w:pPr>
      <w:pStyle w:val="a5"/>
      <w:framePr w:wrap="around" w:vAnchor="text" w:hAnchor="margin" w:xAlign="center" w:y="1"/>
      <w:rPr>
        <w:rStyle w:val="ab"/>
      </w:rPr>
    </w:pPr>
  </w:p>
  <w:p w:rsidR="00104E6F" w:rsidRDefault="00104E6F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34D" w:rsidRDefault="00B4734D" w:rsidP="00D65B04">
      <w:r>
        <w:separator/>
      </w:r>
    </w:p>
  </w:footnote>
  <w:footnote w:type="continuationSeparator" w:id="0">
    <w:p w:rsidR="00B4734D" w:rsidRDefault="00B4734D" w:rsidP="00D6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6F" w:rsidRDefault="002F125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04E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4E6F">
      <w:rPr>
        <w:rStyle w:val="ab"/>
        <w:noProof/>
      </w:rPr>
      <w:t>15</w:t>
    </w:r>
    <w:r>
      <w:rPr>
        <w:rStyle w:val="ab"/>
      </w:rPr>
      <w:fldChar w:fldCharType="end"/>
    </w:r>
  </w:p>
  <w:p w:rsidR="00104E6F" w:rsidRDefault="00104E6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6F" w:rsidRPr="00B02EC9" w:rsidRDefault="00104E6F">
    <w:pPr>
      <w:pStyle w:val="a7"/>
      <w:ind w:right="360"/>
      <w:jc w:val="right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1">
    <w:nsid w:val="1FCE467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8208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8F7"/>
    <w:rsid w:val="000166B0"/>
    <w:rsid w:val="00043124"/>
    <w:rsid w:val="000675EB"/>
    <w:rsid w:val="00076231"/>
    <w:rsid w:val="000B2A2F"/>
    <w:rsid w:val="000E150E"/>
    <w:rsid w:val="001025E9"/>
    <w:rsid w:val="00104E6F"/>
    <w:rsid w:val="00115BD9"/>
    <w:rsid w:val="00174379"/>
    <w:rsid w:val="00185FD1"/>
    <w:rsid w:val="00193C94"/>
    <w:rsid w:val="001E0336"/>
    <w:rsid w:val="001E1570"/>
    <w:rsid w:val="001E3BF5"/>
    <w:rsid w:val="001E6640"/>
    <w:rsid w:val="0020043E"/>
    <w:rsid w:val="002054B7"/>
    <w:rsid w:val="0022305C"/>
    <w:rsid w:val="002348B8"/>
    <w:rsid w:val="00235728"/>
    <w:rsid w:val="00245B76"/>
    <w:rsid w:val="0027178A"/>
    <w:rsid w:val="002C1AC3"/>
    <w:rsid w:val="002F125A"/>
    <w:rsid w:val="0031742F"/>
    <w:rsid w:val="00322C13"/>
    <w:rsid w:val="00360B3C"/>
    <w:rsid w:val="00367EAB"/>
    <w:rsid w:val="003A0EB4"/>
    <w:rsid w:val="003A3A79"/>
    <w:rsid w:val="003B7340"/>
    <w:rsid w:val="003E749E"/>
    <w:rsid w:val="004166D4"/>
    <w:rsid w:val="004432BB"/>
    <w:rsid w:val="00493604"/>
    <w:rsid w:val="00531E92"/>
    <w:rsid w:val="00555A9A"/>
    <w:rsid w:val="0056204C"/>
    <w:rsid w:val="005A2ED6"/>
    <w:rsid w:val="005B22D1"/>
    <w:rsid w:val="005E1873"/>
    <w:rsid w:val="005E6A24"/>
    <w:rsid w:val="005F045C"/>
    <w:rsid w:val="005F13F0"/>
    <w:rsid w:val="005F503D"/>
    <w:rsid w:val="006008DC"/>
    <w:rsid w:val="00601943"/>
    <w:rsid w:val="0060514D"/>
    <w:rsid w:val="00620D70"/>
    <w:rsid w:val="00670762"/>
    <w:rsid w:val="00681D6C"/>
    <w:rsid w:val="0068282A"/>
    <w:rsid w:val="00685DAC"/>
    <w:rsid w:val="00693741"/>
    <w:rsid w:val="006A197A"/>
    <w:rsid w:val="006C0E97"/>
    <w:rsid w:val="006D2798"/>
    <w:rsid w:val="006F00C6"/>
    <w:rsid w:val="006F7E87"/>
    <w:rsid w:val="00756A8C"/>
    <w:rsid w:val="007762C6"/>
    <w:rsid w:val="00827CBC"/>
    <w:rsid w:val="00842CA0"/>
    <w:rsid w:val="008560CB"/>
    <w:rsid w:val="008844F9"/>
    <w:rsid w:val="00896C5A"/>
    <w:rsid w:val="00897DF1"/>
    <w:rsid w:val="008D46A0"/>
    <w:rsid w:val="008D4BCE"/>
    <w:rsid w:val="0090430E"/>
    <w:rsid w:val="00915B2E"/>
    <w:rsid w:val="00922669"/>
    <w:rsid w:val="0093607C"/>
    <w:rsid w:val="00947644"/>
    <w:rsid w:val="009733F6"/>
    <w:rsid w:val="0099725C"/>
    <w:rsid w:val="00A07D48"/>
    <w:rsid w:val="00A106C8"/>
    <w:rsid w:val="00A33FC4"/>
    <w:rsid w:val="00A72077"/>
    <w:rsid w:val="00A822D1"/>
    <w:rsid w:val="00AC235A"/>
    <w:rsid w:val="00AD11E9"/>
    <w:rsid w:val="00AF1ECD"/>
    <w:rsid w:val="00AF1F7A"/>
    <w:rsid w:val="00B02EC9"/>
    <w:rsid w:val="00B15773"/>
    <w:rsid w:val="00B46379"/>
    <w:rsid w:val="00B4734D"/>
    <w:rsid w:val="00B55F19"/>
    <w:rsid w:val="00B96D61"/>
    <w:rsid w:val="00BB11FF"/>
    <w:rsid w:val="00BB3B9B"/>
    <w:rsid w:val="00BD7645"/>
    <w:rsid w:val="00C072E2"/>
    <w:rsid w:val="00C13430"/>
    <w:rsid w:val="00C257CC"/>
    <w:rsid w:val="00C363A3"/>
    <w:rsid w:val="00C475F1"/>
    <w:rsid w:val="00C74502"/>
    <w:rsid w:val="00CA3055"/>
    <w:rsid w:val="00CC03E6"/>
    <w:rsid w:val="00CE37CA"/>
    <w:rsid w:val="00D011D7"/>
    <w:rsid w:val="00D30DE5"/>
    <w:rsid w:val="00D32D8F"/>
    <w:rsid w:val="00D4467E"/>
    <w:rsid w:val="00D65B04"/>
    <w:rsid w:val="00D814D9"/>
    <w:rsid w:val="00D968CB"/>
    <w:rsid w:val="00DF78F7"/>
    <w:rsid w:val="00E2418B"/>
    <w:rsid w:val="00E83349"/>
    <w:rsid w:val="00F2537B"/>
    <w:rsid w:val="00F362B2"/>
    <w:rsid w:val="00F93529"/>
    <w:rsid w:val="00FA3F1F"/>
    <w:rsid w:val="00FB0988"/>
    <w:rsid w:val="00FC4B5B"/>
    <w:rsid w:val="00F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8F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DF78F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DF78F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F78F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78F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78F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DF78F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DF78F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DF78F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DF78F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DF78F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F78F7"/>
    <w:pPr>
      <w:jc w:val="both"/>
    </w:pPr>
  </w:style>
  <w:style w:type="character" w:customStyle="1" w:styleId="22">
    <w:name w:val="Основной текст 2 Знак"/>
    <w:basedOn w:val="a0"/>
    <w:link w:val="2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DF78F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DF78F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DF78F7"/>
  </w:style>
  <w:style w:type="paragraph" w:styleId="33">
    <w:name w:val="Body Text 3"/>
    <w:basedOn w:val="a"/>
    <w:link w:val="34"/>
    <w:rsid w:val="00DF78F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F78F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DF78F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7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7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D011D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A3055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CA3055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CA3055"/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A3055"/>
    <w:pPr>
      <w:ind w:left="720"/>
      <w:contextualSpacing/>
    </w:pPr>
    <w:rPr>
      <w:rFonts w:ascii="TimesDL" w:hAnsi="TimesDL" w:cs="Times New Roman"/>
      <w:sz w:val="24"/>
    </w:rPr>
  </w:style>
  <w:style w:type="paragraph" w:customStyle="1" w:styleId="ConsPlusNormal">
    <w:name w:val="ConsPlusNormal"/>
    <w:rsid w:val="00076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076231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BB3B9B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BB3B9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41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len-a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30BB8-ADBB-419F-AD82-EC9E2C75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Dunaeva_TA</cp:lastModifiedBy>
  <cp:revision>43</cp:revision>
  <cp:lastPrinted>2021-03-18T10:56:00Z</cp:lastPrinted>
  <dcterms:created xsi:type="dcterms:W3CDTF">2012-05-22T10:09:00Z</dcterms:created>
  <dcterms:modified xsi:type="dcterms:W3CDTF">2022-04-14T10:35:00Z</dcterms:modified>
</cp:coreProperties>
</file>